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Общие сведения о муниципальном образовании</w:t>
      </w:r>
    </w:p>
    <w:p w:rsidR="009C497C" w:rsidRDefault="009C497C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Боготольский район расположен в западной части Красноярского края, на расстоянии 252 км от краевого центра и граничит на западе с Кемеровской областью, на севере с Тюхтетским районом, на востоке с Большеулуйским и Ачинским районами, на юге с Назаровским районом.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Протяженность района с запада на восток 52 км, с севера на юг 85 км. Территория района в административных границах составляет 2 921,58 кв. км. 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На территории района  на 01.01.2013 года проживает 10646 чел.  Среднегодовая численность за 2012 год составила 10782 чел.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Административный центр района – город Боготол. </w:t>
      </w:r>
    </w:p>
    <w:p w:rsidR="009C497C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Всего на территории района восемь сельских поселений с тридцатью восьмью населенными пунктами.  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                                                   </w:t>
      </w: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Промышленность</w:t>
      </w:r>
    </w:p>
    <w:p w:rsidR="009C497C" w:rsidRDefault="009C497C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На территории Боготольского района промышленность представлена в основном в сфере обрабатывающего производства.</w:t>
      </w:r>
    </w:p>
    <w:p w:rsidR="00A5393D" w:rsidRDefault="00A5393D" w:rsidP="00A5393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Первым по значимости является предприятие ООО «Арга»- единственное предприятия в Красноярском крае по производству качественного спирта. Основной вид деятельност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и-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производство спирта этилового из пищевого сырья. В 2010 году объем реализации на данном предприятии составлял  92592   тыс. руб. К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сожалению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с 2011 года по сегодняшний день приостановлена финансово-хозяйственная деятельность ООО «Арга» в связи с присутствием проблем, связанных с продлением лицензии.   По окончании  процедуры  лицензирования предприятие планирует начать работу в полном объеме с 2014 году с объемом производства 135 946,00 тыс. руб., и увеличением к 2016 году объемов до 149880,00  тыс. руб.   </w:t>
      </w:r>
    </w:p>
    <w:p w:rsidR="00A5393D" w:rsidRDefault="00A5393D" w:rsidP="00A5393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ООО «Арга» реализует свою продукцию  на ликероводочные заводы  (г. Минусинск, Кемеровская область и др.), для нужд медицинских учреждений. Крупным потребителем  является ОАО РЖД.</w:t>
      </w:r>
    </w:p>
    <w:p w:rsidR="00A5393D" w:rsidRDefault="00A5393D" w:rsidP="00A5393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тоже время обществом разработана инвестиционная программа по автоматизации, модернизации и внедрению новых видов оборудования. Так в 2012 году инвестиции на приобретение оборудованного цеха по переработке барды составили 11 млн.руб.</w:t>
      </w:r>
    </w:p>
    <w:p w:rsidR="00A5393D" w:rsidRDefault="00A5393D" w:rsidP="00A5393D">
      <w:pPr>
        <w:autoSpaceDE w:val="0"/>
        <w:autoSpaceDN w:val="0"/>
        <w:adjustRightInd w:val="0"/>
        <w:ind w:firstLine="72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 После выхода основного промышленного предприятия района ООО «Арга» на прежний уровень производства, показатели промышленности района увеличатся значительно.  В связи с проведением процедуры лицензирования предприятия  объем производства  спирта снизился с  204,3  тыс.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дкл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.  в  2010 году  до  95,4 тыс.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дкл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. в 2011 году, в 2012 году работа предприятия была приостановлена, планируется  с 2014 года  предприятие выйдет на  прежние объемы производства. В 2014 году ожидаемый объем производства – 100 тыс.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дкл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., в 2015 году  -190 тыс.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дкл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., 2016 году – 200 тыс.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дкл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Заготовкой древесины в районе занимается КГУ «Боготольское лесничество. Объем произведенной продукции в данном направлении в 2012 году составил 36,9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lastRenderedPageBreak/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.к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уб.м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., или 96,1% к 2011 году. К 2016 году увеличение заготовки древесины по сравнению с 2012 годом составит 8,4% (3,1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.к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уб.м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).</w:t>
      </w:r>
    </w:p>
    <w:p w:rsidR="00A5393D" w:rsidRDefault="00A5393D" w:rsidP="003F4535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Производством муки и хлеба, а также продукции комбикормовой промышленности в Боготольском районе  занимается  ООО «Боготол-хлеб». Также в 2012 году зарегистрировано частное предприятие ИП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Дука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Г.В. по производству хлеба и выпечки. ООО «Союз» приостановил свою деятельность с последующей ликвидацией. ООО «Дубравушка» в 2012 году производством продукции в сфере обрабатывающего производства не занималось, деятельность велась в области сельского хозяйства.</w:t>
      </w:r>
    </w:p>
    <w:p w:rsidR="00A5393D" w:rsidRDefault="00A5393D" w:rsidP="00A5393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Производство хлеба и хлебобулочных изделий составило в 2012 году 395 тонн, что на 28 тонн(7,6%) больше 2011 года, по прогнозу 2016 года данный показатель увеличиться на 21 тонну, или на 5,3%, по сравнению с 2012 годом.</w:t>
      </w:r>
    </w:p>
    <w:p w:rsidR="00A5393D" w:rsidRDefault="00A5393D" w:rsidP="00A5393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Производство муки составило в 2012 году 351 тонну, что составляет 88,2% к 2011 году, по прогнозу 2016 году увеличение производства муки составит 2,6% (или 9 тонн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 )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по отношению к 2012 году.</w:t>
      </w:r>
    </w:p>
    <w:p w:rsidR="00A5393D" w:rsidRDefault="00A5393D" w:rsidP="00A5393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Производство комбикормовой продукции в 2012 году составило 160 тонн, или 88,9 % к 2011 году, по прогнозу до 2016 года этот показатель увеличиться на 4 тонны (2,5%)  по сравнению с 2012 годом и составит 164 тонны.</w:t>
      </w:r>
    </w:p>
    <w:p w:rsidR="00A5393D" w:rsidRDefault="00A5393D" w:rsidP="00A5393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Таким образом, оборот  вышеуказанных предприятий  в  2012 году составил 29440,22   тыс. руб.  что на   105,6 % больше, чем в 2011 году. </w:t>
      </w:r>
    </w:p>
    <w:p w:rsidR="00A5393D" w:rsidRDefault="00A5393D" w:rsidP="00A5393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Производством теплоэнергии занимается МУП «РТЭК»,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зарегистрированный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в 2012 году. До этого производством в данном направлении занималось МКП «Услуга», приостановившая деятельность в 2012 году с последующей ликвидацией предприятия. Объем произведенной теплоэнергии котельными района составил в 2012 году 7462,42 Гкал, что на 9,2% больше 2011 года. По прогнозу 2016 года данный показатель увеличится на 9,2% и составит 8150 Гкал.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Энергоснабжающей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организацией  на территории Боготольского района  является  Филиал ОАО «МРСК Сибири»- «Красноярскэнерго», водоснабжение и водоотведени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е-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 МКП «Услуга» и МУП «РТЭК». Оборот организаций в области производства и распределения электроэнергии, газа и воды увеличился по сравнению с 2011 годом на 105,7% и составил 42003,07 тыс.руб.</w:t>
      </w:r>
    </w:p>
    <w:p w:rsidR="00A5393D" w:rsidRDefault="00A5393D" w:rsidP="003F4535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Строительными работами в районе занимаются  3 предприятия, за 2012 год выполнено работ на 5999,88 тыс. рублей, что составляет 105,6% по сравнению с  2011 годом.</w:t>
      </w:r>
    </w:p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Розничная торговля   представлена  51 торговой  точкой. В 2012 году оборот организаций торговли составил 274946 тыс. руб., что составляет 106,95 % к 2011 году. Стабильный рост объемов   розничной торговли связан  в первую очередь с ростом цен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и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конечно же с увеличением потребительского спроса. В Боготольском районе данная отрасль продолжает развиваться, за 2012 год индивидуальными предпринимателями построено два магазина (в с.Боготол и п. Каштан). </w:t>
      </w:r>
    </w:p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Предприятий  занимающихся добычей полезных ископаемых на территории Боготольского района  не зарегистрировано.</w:t>
      </w: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9C497C" w:rsidRDefault="009C497C" w:rsidP="009C497C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9C497C" w:rsidRDefault="009C497C" w:rsidP="009C497C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9C497C" w:rsidRDefault="009C497C" w:rsidP="009C497C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9C497C" w:rsidRDefault="009C497C" w:rsidP="009C497C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9C497C" w:rsidRDefault="00A5393D" w:rsidP="009C497C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Сельское хозяйство</w:t>
      </w:r>
    </w:p>
    <w:p w:rsidR="009C497C" w:rsidRDefault="009C497C" w:rsidP="009C497C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9C497C">
      <w:pPr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Ведущей отраслью в районе является сельское хозяйство, которое представлено производством зерна, молочным и мясным животноводством, птицеводством, в небольших объёмах пчеловодство, производство овощей.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Доля производства сельскохозяйственных предприятий в общем объеме производства продукции района составила в 2012 году 74,4%.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Наиболее значимыми сельскохозяйственными предприятиями в районе являются: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совхоз «Боготольский»;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ООО «Боготольская птицефабрика»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ООО «Дубрава»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ООО «Арга плюс»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-ООО «Провинция плюс».</w:t>
      </w:r>
    </w:p>
    <w:p w:rsidR="00A5393D" w:rsidRDefault="00A5393D" w:rsidP="003F4535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Совхоз Боготольский имеет посевную площадь 1000 га. Выращено зерновых культур 15,167 тонны, урожайность-15,2 ц. с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га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. Поголовье КРС составило в 2012 году 514 голов, в том числе основное стадо молочного скота-250 голов. Производство в 2012 году составило: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-молоко- 6467 ц.,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-ско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т(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в живой массе)-378 ц.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ООО Боготольская птицефабрика»: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-выращивание зерновых на 1050 га посевной площади, произведено зерна в 2012 году 22280 ц, урожайность 21,2 ц/га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.;</w:t>
      </w:r>
      <w:proofErr w:type="gramEnd"/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-произведено продукции птицеводства в 2012 году: яйца- 28541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тыс.шт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.; птиц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а(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в живой массе) -1222 ц.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ООО «Дубрава»- под выращиванием зерновых культур используется 3300 га посевных площадей. В 2012 году выход зерна составил 50,03 тонны, урожайность- 14,24 центнера с гектара.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ООО «Арга плюс»- 1800 га посевных площадей. В 2012 году  производство зерна составило 27360ц., или 15,2 центнера с гектара, основное стадо молочного скота за 2012 год составило 558 голов, 1000 голо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в-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животные на выращивании и откорме. Произведено в 2012 году 14771 ц. молока и 1605 ц. скота (в живой массе).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ООО «Провинция плюс»- посевные площади 2600 га. В 2012 году выход зерна составил 27,73 тонны, или 10,67 центнеров с гектара.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Уровень рентабельности сельскохозяйственного производства с субсидиями в районе в 2012 году составил 28,5 %, без субсидий уровень рентабельности-    11 %. В 2011 году уровень рентабельности составлял соответственно 19,8% (с учетом субсидий)  и 3,2% (без учета субсидий).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целом по отрасли, несмотря на неблагоприятные климатические условия, сельскохозяйственными предприятиями района по результатам работы за 2012 год получена прибыль 46284 тыс. рублей, 2011 году- 33361 тыс. рублей. Удельный вес прибыльных сельскохозяйственных предприятий в 2012 году составил 100%., в 2011 году-  91,7 %.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sz w:val="26"/>
          <w:szCs w:val="26"/>
        </w:rPr>
        <w:lastRenderedPageBreak/>
        <w:t>Общий объём произведённой сельскохозяйственной продукции составил 1025182 тыс. рублей, что составляет 100,04% по отношению к 2011 году, в том  числе производство продукции растениеводства составило  620028,00 тыс. рублей, что составляет   93,4 % по отношению к 2011 году, а объём произведённой продукции животноводства составил 405154,00 тыс. рублей, что по отношению к 2011 году  составляет  112,3%. По прогнозным данным к 2016 году объём произведённой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продукции  составит  1274050  тыс. рублей, что на 24,3 % больше по отношению к 2012 году. 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Объём произведённой сельскохозяйственной продукции сельскохозяйственными организациями составил в 2012 году  319542,0 тыс. рублей, что на 16,4 %  больше  по отношению к 2011 году, к 2016 году производство сельскохозяйственной продукции сельскохозяйственными предприятиями увеличится на 33,9% и составит  427979,0 тыс. рублей.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Объём произведённой сельскохозяйственной продукции  крестьянско-фермерскими хозяйствами составил в 2012 году  56332 тыс. рублей, К 2016 году ожидаемый объём произведённой сельскохозяйственной продукции  составит 75175 тыс. рублей.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Производство сельскохозяйственной продукции в натуральном выражении в 2012  году составило: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зерна в весе после доработки   37830.8  тонн, что на 10099,2 тонны  меньше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 ,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чем в 2011 году; 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-поголовье крупнорогатого скота на 01.01.2013 года составило 4371 голов, что на 65 голов больше, чем в 2011 году. Прогнозируется до 2016 года: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поголовье крупнорогатого скота довести до 4500 голов;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-поголовье свиней увеличить на  44 головы;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поголовье птицы довести до 126,7 тыс. голов. </w:t>
      </w:r>
    </w:p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Производство молока в 2012 году составило 8167 тонн, что на 123 тонны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меньще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, чем в 2011 году, прогнозируется производство молока к 2016 году довести до  8430 тонн,  при поголовье коров 2270  голов. </w:t>
      </w: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3.1.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Растениеводство</w:t>
      </w:r>
    </w:p>
    <w:p w:rsidR="009C497C" w:rsidRDefault="009C497C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6"/>
          <w:szCs w:val="26"/>
        </w:rPr>
        <w:t xml:space="preserve">Объем произведенной продукции растениеводства в целом по району составил в 2012 году 620028 тыс.руб., что на 44007 тыс.руб. меньше 2011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года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.В</w:t>
      </w:r>
      <w:proofErr w:type="spellEnd"/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последующие годы ожидается увеличение производства продукции растениеводства, к 2016 году рост составит 128,74%.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В 2012 году всеми категориями хозяйств получено: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- 37830,8 тонн зерна, что на 10099,2 тонны ниже уровня прошлого года, при средней урожайности 14,5 ц/га, ожидаемое увеличение сбора зерна к 2016 году составляет 9074,2 тонны;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-картофеля собрали  23555,2 тонн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 ,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что на 2220,8 тонн меньше 2011 года, ожидаемое увеличения сбора картофеля к 2016 году составляет 2652,8 тонны;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-собрано овощей 7568,2 тыс. тонн или на 11,8 тонны меньше к уровню 2011 года, ожидаемое увеличение производства овощей к 2016 году составит 271,8 тонны.</w:t>
      </w:r>
    </w:p>
    <w:p w:rsidR="00A5393D" w:rsidRDefault="00A5393D" w:rsidP="003F4535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Урожайность зерновых и зернобобовых  культур составила 14,5 ц. с 1 гектара при посевной площади 25 967 га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., 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что составило 88,4 % по сравнению с 2011 годом. Прогнозируемое увеличение урожайности к 2016 году составит 122,07%. 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По всем показателям производства продукции растениеводства наблюдается снижение произведенной продукции. На это повлияли климатические условия, сложившиеся  в 2012 год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у-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все летние месяцы простояла засушливая погода без осадков.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В 2012 году площадь посева зерновых культур составили 26,3тыс. га. Из них 79,2% посевных площадей были заняты основной продовольственной культурой – пшеницей. </w:t>
      </w: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3.2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Животноводство</w:t>
      </w:r>
    </w:p>
    <w:p w:rsidR="009C497C" w:rsidRDefault="009C497C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6"/>
          <w:szCs w:val="26"/>
        </w:rPr>
        <w:t>Продукции животноводства произведено  на 405154 тыс. рублей,  к уровню 2011 года производство увеличилось на 44465 тыс. рублей и составило 112,3%.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За 2012 год сельхозпроизводителями всех форм собственности произведено: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- 1358  тонн мяса в живом весе, что составляет 95,63 % к 2011 году, до 2016 года планируется увеличение этого показателя на 112,67% за счет увеличения поголовья свиней и крупного рогатого скота;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молока – 8167 тонн или на 23 тонны меньше к 2011 году, к 2016 году планируется увеличить производство молока и довести этот показатель до 8430 тонн. Надой на 1 фуражную корову увеличился по сравнению с 2011 годом на 225,6 л.  и составил 5108 л.  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Получено яйца от ЗАО «Боготольская Птицефабрика» в 2012 году 28541 тыс. </w:t>
      </w:r>
      <w:proofErr w:type="spellStart"/>
      <w:proofErr w:type="gramStart"/>
      <w:r>
        <w:rPr>
          <w:rFonts w:ascii="Times New Roman CYR" w:hAnsi="Times New Roman CYR" w:cs="Times New Roman CYR"/>
          <w:sz w:val="26"/>
          <w:szCs w:val="26"/>
        </w:rPr>
        <w:t>шт</w:t>
      </w:r>
      <w:proofErr w:type="spellEnd"/>
      <w:proofErr w:type="gramEnd"/>
      <w:r>
        <w:rPr>
          <w:rFonts w:ascii="Times New Roman CYR" w:hAnsi="Times New Roman CYR" w:cs="Times New Roman CYR"/>
          <w:sz w:val="26"/>
          <w:szCs w:val="26"/>
        </w:rPr>
        <w:t>, что на 5680 тыс. шт. больше, чем в 2011 году.  Поголовье птицы сократилось на 31,9  тыс. голов взрослого стада и составило на 01.01.2013 года 106,8 тыс. голов. Это связано с выбраковкой непроизводительной птиц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ы(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в связи с обновлением поголовья кур-несушек). К 2016 году производство яиц планируется увеличить на 3% (869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тыс.шт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.).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На 01.01.2013 года поголовье скота в хозяйствах всех категорий  района составило: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КРС – 4371 головы, поголовье коров - 2234 головы, поголовье свиней — 2410 голов, поголовье овец, коз-797голов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.Н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есмотря на то, что по сравнению с 2011 годом незначительно сократилось поголовье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овец,коз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и свиней, к 2016 году планируется стабильное увеличение данного показателя, так как на личных подворьях поголовье скота увеличивается. Население по-прежнему старается получить дополнительный доход от личного подсобного хозяйства. 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Строительство</w:t>
      </w:r>
    </w:p>
    <w:p w:rsidR="003F4535" w:rsidRDefault="003F4535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Pr="009C497C" w:rsidRDefault="00A5393D" w:rsidP="003F4535">
      <w:pPr>
        <w:autoSpaceDE w:val="0"/>
        <w:autoSpaceDN w:val="0"/>
        <w:adjustRightInd w:val="0"/>
        <w:ind w:right="50" w:firstLine="708"/>
        <w:jc w:val="both"/>
        <w:rPr>
          <w:sz w:val="26"/>
          <w:szCs w:val="26"/>
        </w:rPr>
      </w:pPr>
      <w:r w:rsidRPr="009C497C">
        <w:rPr>
          <w:sz w:val="26"/>
          <w:szCs w:val="26"/>
        </w:rPr>
        <w:t>На территории Боготольского района зарегистрированы  три  организаци</w:t>
      </w:r>
      <w:proofErr w:type="gramStart"/>
      <w:r w:rsidRPr="009C497C">
        <w:rPr>
          <w:sz w:val="26"/>
          <w:szCs w:val="26"/>
        </w:rPr>
        <w:t>и-</w:t>
      </w:r>
      <w:proofErr w:type="gramEnd"/>
      <w:r w:rsidRPr="009C497C">
        <w:rPr>
          <w:sz w:val="26"/>
          <w:szCs w:val="26"/>
        </w:rPr>
        <w:t xml:space="preserve"> МКП «Услуга», ООО «КИФА», ООО «Лидер»,</w:t>
      </w:r>
      <w:r w:rsidR="009C497C">
        <w:rPr>
          <w:sz w:val="26"/>
          <w:szCs w:val="26"/>
        </w:rPr>
        <w:t xml:space="preserve"> </w:t>
      </w:r>
      <w:r w:rsidRPr="009C497C">
        <w:rPr>
          <w:sz w:val="26"/>
          <w:szCs w:val="26"/>
        </w:rPr>
        <w:t xml:space="preserve">осуществляющие деятельность в области строительства. Также немаловажную роль в этой отрасли имеют индивидуальные застройщики. </w:t>
      </w:r>
    </w:p>
    <w:p w:rsidR="00A5393D" w:rsidRPr="009C497C" w:rsidRDefault="00A5393D" w:rsidP="00A5393D">
      <w:pPr>
        <w:autoSpaceDE w:val="0"/>
        <w:autoSpaceDN w:val="0"/>
        <w:adjustRightInd w:val="0"/>
        <w:ind w:right="50" w:firstLine="72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>За 2012 год объем выполненных работ по отрасли составил 54309,88 тыс.руб.</w:t>
      </w:r>
    </w:p>
    <w:p w:rsidR="00A5393D" w:rsidRPr="009C497C" w:rsidRDefault="00A5393D" w:rsidP="00A5393D">
      <w:pPr>
        <w:autoSpaceDE w:val="0"/>
        <w:autoSpaceDN w:val="0"/>
        <w:adjustRightInd w:val="0"/>
        <w:ind w:right="50" w:firstLine="720"/>
        <w:jc w:val="both"/>
        <w:rPr>
          <w:sz w:val="26"/>
          <w:szCs w:val="26"/>
        </w:rPr>
      </w:pPr>
      <w:r w:rsidRPr="009C497C">
        <w:rPr>
          <w:sz w:val="26"/>
          <w:szCs w:val="26"/>
        </w:rPr>
        <w:lastRenderedPageBreak/>
        <w:t xml:space="preserve">Основную долю,56,6 %, в этой сумме  составляют средства, выделенные на реконструкцию столовой в </w:t>
      </w:r>
      <w:proofErr w:type="spellStart"/>
      <w:r w:rsidRPr="009C497C">
        <w:rPr>
          <w:sz w:val="26"/>
          <w:szCs w:val="26"/>
        </w:rPr>
        <w:t>псхоневрологическом</w:t>
      </w:r>
      <w:proofErr w:type="spellEnd"/>
      <w:r w:rsidRPr="009C497C">
        <w:rPr>
          <w:sz w:val="26"/>
          <w:szCs w:val="26"/>
        </w:rPr>
        <w:t xml:space="preserve"> доме-интернате с.Боготол в соответствии с ДЦП "Повышение качества и доступности предоставляемых социальных услуг в учреждениях </w:t>
      </w:r>
      <w:proofErr w:type="spellStart"/>
      <w:r w:rsidRPr="009C497C">
        <w:rPr>
          <w:sz w:val="26"/>
          <w:szCs w:val="26"/>
        </w:rPr>
        <w:t>соц</w:t>
      </w:r>
      <w:proofErr w:type="gramStart"/>
      <w:r w:rsidRPr="009C497C">
        <w:rPr>
          <w:sz w:val="26"/>
          <w:szCs w:val="26"/>
        </w:rPr>
        <w:t>.о</w:t>
      </w:r>
      <w:proofErr w:type="gramEnd"/>
      <w:r w:rsidRPr="009C497C">
        <w:rPr>
          <w:sz w:val="26"/>
          <w:szCs w:val="26"/>
        </w:rPr>
        <w:t>бслуживания</w:t>
      </w:r>
      <w:proofErr w:type="spellEnd"/>
      <w:r w:rsidRPr="009C497C">
        <w:rPr>
          <w:sz w:val="26"/>
          <w:szCs w:val="26"/>
        </w:rPr>
        <w:t xml:space="preserve"> "на 2011-2013гг..  </w:t>
      </w:r>
    </w:p>
    <w:p w:rsidR="009C497C" w:rsidRPr="009C497C" w:rsidRDefault="00A5393D" w:rsidP="009C497C">
      <w:pPr>
        <w:autoSpaceDE w:val="0"/>
        <w:autoSpaceDN w:val="0"/>
        <w:adjustRightInd w:val="0"/>
        <w:ind w:right="50" w:firstLine="72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 xml:space="preserve">Также в 2012 году было приобретение модульного </w:t>
      </w:r>
      <w:proofErr w:type="spellStart"/>
      <w:r w:rsidRPr="009C497C">
        <w:rPr>
          <w:sz w:val="26"/>
          <w:szCs w:val="26"/>
        </w:rPr>
        <w:t>ФАПа</w:t>
      </w:r>
      <w:proofErr w:type="spellEnd"/>
      <w:r w:rsidRPr="009C497C">
        <w:rPr>
          <w:sz w:val="26"/>
          <w:szCs w:val="26"/>
        </w:rPr>
        <w:t xml:space="preserve"> в </w:t>
      </w:r>
      <w:proofErr w:type="spellStart"/>
      <w:r w:rsidRPr="009C497C">
        <w:rPr>
          <w:sz w:val="26"/>
          <w:szCs w:val="26"/>
        </w:rPr>
        <w:t>с</w:t>
      </w:r>
      <w:proofErr w:type="gramStart"/>
      <w:r w:rsidRPr="009C497C">
        <w:rPr>
          <w:sz w:val="26"/>
          <w:szCs w:val="26"/>
        </w:rPr>
        <w:t>.В</w:t>
      </w:r>
      <w:proofErr w:type="gramEnd"/>
      <w:r w:rsidRPr="009C497C">
        <w:rPr>
          <w:sz w:val="26"/>
          <w:szCs w:val="26"/>
        </w:rPr>
        <w:t>ладимировка</w:t>
      </w:r>
      <w:proofErr w:type="spellEnd"/>
      <w:r w:rsidRPr="009C497C">
        <w:rPr>
          <w:sz w:val="26"/>
          <w:szCs w:val="26"/>
        </w:rPr>
        <w:t xml:space="preserve"> в сумме 1424 тыс.руб. по ДЦП "Укрепление материально-технической базы краевых государственных учреждений здравоохранения и краевых</w:t>
      </w:r>
      <w:r w:rsidR="009C497C" w:rsidRPr="009C497C">
        <w:rPr>
          <w:sz w:val="26"/>
          <w:szCs w:val="26"/>
        </w:rPr>
        <w:t xml:space="preserve">  </w:t>
      </w:r>
      <w:r w:rsidRPr="009C497C">
        <w:rPr>
          <w:sz w:val="26"/>
          <w:szCs w:val="26"/>
        </w:rPr>
        <w:t>государственных</w:t>
      </w:r>
      <w:r w:rsidR="009C497C" w:rsidRPr="009C497C">
        <w:rPr>
          <w:sz w:val="26"/>
          <w:szCs w:val="26"/>
        </w:rPr>
        <w:t xml:space="preserve"> у</w:t>
      </w:r>
      <w:r w:rsidRPr="009C497C">
        <w:rPr>
          <w:sz w:val="26"/>
          <w:szCs w:val="26"/>
        </w:rPr>
        <w:t>чреждений</w:t>
      </w:r>
      <w:r w:rsidR="009C497C" w:rsidRPr="009C497C">
        <w:rPr>
          <w:sz w:val="26"/>
          <w:szCs w:val="26"/>
        </w:rPr>
        <w:t xml:space="preserve"> </w:t>
      </w:r>
      <w:r w:rsidRPr="009C497C">
        <w:rPr>
          <w:sz w:val="26"/>
          <w:szCs w:val="26"/>
        </w:rPr>
        <w:t>образования,</w:t>
      </w:r>
      <w:r w:rsidR="009C497C" w:rsidRPr="009C497C">
        <w:rPr>
          <w:sz w:val="26"/>
          <w:szCs w:val="26"/>
        </w:rPr>
        <w:t xml:space="preserve"> </w:t>
      </w:r>
      <w:r w:rsidRPr="009C497C">
        <w:rPr>
          <w:sz w:val="26"/>
          <w:szCs w:val="26"/>
        </w:rPr>
        <w:t>среднего</w:t>
      </w:r>
      <w:r w:rsidR="009C497C" w:rsidRPr="009C497C">
        <w:rPr>
          <w:sz w:val="26"/>
          <w:szCs w:val="26"/>
        </w:rPr>
        <w:t xml:space="preserve"> п</w:t>
      </w:r>
      <w:r w:rsidRPr="009C497C">
        <w:rPr>
          <w:sz w:val="26"/>
          <w:szCs w:val="26"/>
        </w:rPr>
        <w:t>роф</w:t>
      </w:r>
      <w:r w:rsidR="009C497C" w:rsidRPr="009C497C">
        <w:rPr>
          <w:sz w:val="26"/>
          <w:szCs w:val="26"/>
        </w:rPr>
        <w:t xml:space="preserve">ессионального </w:t>
      </w:r>
      <w:r w:rsidRPr="009C497C">
        <w:rPr>
          <w:sz w:val="26"/>
          <w:szCs w:val="26"/>
        </w:rPr>
        <w:t xml:space="preserve">образования </w:t>
      </w:r>
      <w:r w:rsidR="009C497C" w:rsidRPr="009C497C">
        <w:rPr>
          <w:sz w:val="26"/>
          <w:szCs w:val="26"/>
        </w:rPr>
        <w:t>К</w:t>
      </w:r>
      <w:r w:rsidRPr="009C497C">
        <w:rPr>
          <w:sz w:val="26"/>
          <w:szCs w:val="26"/>
        </w:rPr>
        <w:t>расноярского края "на 2012-2014гг.</w:t>
      </w:r>
    </w:p>
    <w:p w:rsidR="00A5393D" w:rsidRPr="009C497C" w:rsidRDefault="00A5393D" w:rsidP="009C497C">
      <w:pPr>
        <w:autoSpaceDE w:val="0"/>
        <w:autoSpaceDN w:val="0"/>
        <w:adjustRightInd w:val="0"/>
        <w:ind w:right="50" w:firstLine="72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 xml:space="preserve">В 2013 году планируется строительство коровника </w:t>
      </w:r>
      <w:proofErr w:type="gramStart"/>
      <w:r w:rsidRPr="009C497C">
        <w:rPr>
          <w:sz w:val="26"/>
          <w:szCs w:val="26"/>
        </w:rPr>
        <w:t>в</w:t>
      </w:r>
      <w:proofErr w:type="gramEnd"/>
      <w:r w:rsidRPr="009C497C">
        <w:rPr>
          <w:sz w:val="26"/>
          <w:szCs w:val="26"/>
        </w:rPr>
        <w:t xml:space="preserve"> с. </w:t>
      </w:r>
      <w:proofErr w:type="spellStart"/>
      <w:r w:rsidRPr="009C497C">
        <w:rPr>
          <w:sz w:val="26"/>
          <w:szCs w:val="26"/>
        </w:rPr>
        <w:t>Гнетово</w:t>
      </w:r>
      <w:proofErr w:type="spellEnd"/>
      <w:r w:rsidRPr="009C497C">
        <w:rPr>
          <w:sz w:val="26"/>
          <w:szCs w:val="26"/>
        </w:rPr>
        <w:t xml:space="preserve"> </w:t>
      </w:r>
      <w:proofErr w:type="gramStart"/>
      <w:r w:rsidRPr="009C497C">
        <w:rPr>
          <w:sz w:val="26"/>
          <w:szCs w:val="26"/>
        </w:rPr>
        <w:t>в</w:t>
      </w:r>
      <w:proofErr w:type="gramEnd"/>
      <w:r w:rsidRPr="009C497C">
        <w:rPr>
          <w:sz w:val="26"/>
          <w:szCs w:val="26"/>
        </w:rPr>
        <w:t xml:space="preserve"> сумме 11000 тыс.руб  ООО «Арга плюс» за счет собственных средств предприятия.</w:t>
      </w:r>
    </w:p>
    <w:p w:rsidR="00A5393D" w:rsidRPr="009C497C" w:rsidRDefault="00A5393D" w:rsidP="009C497C">
      <w:pPr>
        <w:autoSpaceDE w:val="0"/>
        <w:autoSpaceDN w:val="0"/>
        <w:adjustRightInd w:val="0"/>
        <w:ind w:right="50" w:firstLine="72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>Объем индивидуального жилищного строительства в 2013 году составит 6208 тыс.руб.</w:t>
      </w:r>
    </w:p>
    <w:p w:rsidR="00A5393D" w:rsidRPr="009C497C" w:rsidRDefault="00A5393D" w:rsidP="009C497C">
      <w:pPr>
        <w:autoSpaceDE w:val="0"/>
        <w:autoSpaceDN w:val="0"/>
        <w:adjustRightInd w:val="0"/>
        <w:ind w:right="5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ab/>
        <w:t>В 2014 году в соответствии с   ДЦП "Обеспечение земельных участков коммунальной и транспортной инфраструктурой" планируется проведение работ по благоустройству в районе усадебной застройки с.Боготол</w:t>
      </w:r>
      <w:proofErr w:type="gramStart"/>
      <w:r w:rsidRPr="009C497C">
        <w:rPr>
          <w:sz w:val="26"/>
          <w:szCs w:val="26"/>
        </w:rPr>
        <w:t xml:space="preserve"> :</w:t>
      </w:r>
      <w:proofErr w:type="gramEnd"/>
    </w:p>
    <w:p w:rsidR="00A5393D" w:rsidRPr="009C497C" w:rsidRDefault="00A5393D" w:rsidP="009C497C">
      <w:pPr>
        <w:autoSpaceDE w:val="0"/>
        <w:autoSpaceDN w:val="0"/>
        <w:adjustRightInd w:val="0"/>
        <w:ind w:right="5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>-Асфальтирование участка дороги ул</w:t>
      </w:r>
      <w:proofErr w:type="gramStart"/>
      <w:r w:rsidRPr="009C497C">
        <w:rPr>
          <w:sz w:val="26"/>
          <w:szCs w:val="26"/>
        </w:rPr>
        <w:t>.Т</w:t>
      </w:r>
      <w:proofErr w:type="gramEnd"/>
      <w:r w:rsidRPr="009C497C">
        <w:rPr>
          <w:sz w:val="26"/>
          <w:szCs w:val="26"/>
        </w:rPr>
        <w:t xml:space="preserve">енистая-0,5 м;   </w:t>
      </w:r>
    </w:p>
    <w:p w:rsidR="00A5393D" w:rsidRPr="009C497C" w:rsidRDefault="00A5393D" w:rsidP="009C497C">
      <w:pPr>
        <w:autoSpaceDE w:val="0"/>
        <w:autoSpaceDN w:val="0"/>
        <w:adjustRightInd w:val="0"/>
        <w:ind w:right="5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 xml:space="preserve">-строительство </w:t>
      </w:r>
      <w:proofErr w:type="spellStart"/>
      <w:r w:rsidRPr="009C497C">
        <w:rPr>
          <w:sz w:val="26"/>
          <w:szCs w:val="26"/>
        </w:rPr>
        <w:t>тратуаров</w:t>
      </w:r>
      <w:proofErr w:type="spellEnd"/>
      <w:r w:rsidRPr="009C497C">
        <w:rPr>
          <w:sz w:val="26"/>
          <w:szCs w:val="26"/>
        </w:rPr>
        <w:t xml:space="preserve"> и площадок -1,9 км</w:t>
      </w:r>
      <w:proofErr w:type="gramStart"/>
      <w:r w:rsidRPr="009C497C">
        <w:rPr>
          <w:sz w:val="26"/>
          <w:szCs w:val="26"/>
        </w:rPr>
        <w:t xml:space="preserve">.; </w:t>
      </w:r>
      <w:proofErr w:type="gramEnd"/>
    </w:p>
    <w:p w:rsidR="00A5393D" w:rsidRPr="009C497C" w:rsidRDefault="00A5393D" w:rsidP="009C497C">
      <w:pPr>
        <w:autoSpaceDE w:val="0"/>
        <w:autoSpaceDN w:val="0"/>
        <w:adjustRightInd w:val="0"/>
        <w:ind w:right="5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 xml:space="preserve">-технологические присоединения к энергосетям-18 домов;                            </w:t>
      </w:r>
    </w:p>
    <w:p w:rsidR="00A5393D" w:rsidRPr="009C497C" w:rsidRDefault="00A5393D" w:rsidP="009C497C">
      <w:pPr>
        <w:autoSpaceDE w:val="0"/>
        <w:autoSpaceDN w:val="0"/>
        <w:adjustRightInd w:val="0"/>
        <w:ind w:right="5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>-строительство наружных водопроводных сетей с разработкой проект</w:t>
      </w:r>
      <w:proofErr w:type="gramStart"/>
      <w:r w:rsidRPr="009C497C">
        <w:rPr>
          <w:sz w:val="26"/>
          <w:szCs w:val="26"/>
        </w:rPr>
        <w:t>.</w:t>
      </w:r>
      <w:proofErr w:type="gramEnd"/>
      <w:r w:rsidRPr="009C497C">
        <w:rPr>
          <w:sz w:val="26"/>
          <w:szCs w:val="26"/>
        </w:rPr>
        <w:t xml:space="preserve"> </w:t>
      </w:r>
      <w:proofErr w:type="gramStart"/>
      <w:r w:rsidRPr="009C497C">
        <w:rPr>
          <w:sz w:val="26"/>
          <w:szCs w:val="26"/>
        </w:rPr>
        <w:t>д</w:t>
      </w:r>
      <w:proofErr w:type="gramEnd"/>
      <w:r w:rsidRPr="009C497C">
        <w:rPr>
          <w:sz w:val="26"/>
          <w:szCs w:val="26"/>
        </w:rPr>
        <w:t xml:space="preserve">окументации-2 км.   </w:t>
      </w:r>
    </w:p>
    <w:p w:rsidR="00A5393D" w:rsidRPr="009C497C" w:rsidRDefault="00A5393D" w:rsidP="009C497C">
      <w:pPr>
        <w:autoSpaceDE w:val="0"/>
        <w:autoSpaceDN w:val="0"/>
        <w:adjustRightInd w:val="0"/>
        <w:ind w:right="5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 xml:space="preserve">         Также в 2014 году по ДЦП"</w:t>
      </w:r>
      <w:r w:rsidR="009C497C">
        <w:rPr>
          <w:sz w:val="26"/>
          <w:szCs w:val="26"/>
        </w:rPr>
        <w:t xml:space="preserve"> </w:t>
      </w:r>
      <w:r w:rsidRPr="009C497C">
        <w:rPr>
          <w:sz w:val="26"/>
          <w:szCs w:val="26"/>
        </w:rPr>
        <w:t xml:space="preserve">Переселение граждан из аварийного жилищного фонда в Боготольском районе" на 2014-2016 годы планируется строительство двух 2-х квартирных домов с.Боготол общая площадь 260,8 </w:t>
      </w:r>
      <w:proofErr w:type="spellStart"/>
      <w:r w:rsidRPr="009C497C">
        <w:rPr>
          <w:sz w:val="26"/>
          <w:szCs w:val="26"/>
        </w:rPr>
        <w:t>кв.м</w:t>
      </w:r>
      <w:proofErr w:type="spellEnd"/>
      <w:r w:rsidRPr="009C497C">
        <w:rPr>
          <w:sz w:val="26"/>
          <w:szCs w:val="26"/>
        </w:rPr>
        <w:t xml:space="preserve">. на сумму 9579 тыс.руб. Объем индивидуального </w:t>
      </w:r>
      <w:proofErr w:type="spellStart"/>
      <w:r w:rsidRPr="009C497C">
        <w:rPr>
          <w:sz w:val="26"/>
          <w:szCs w:val="26"/>
        </w:rPr>
        <w:t>го</w:t>
      </w:r>
      <w:proofErr w:type="spellEnd"/>
      <w:r w:rsidRPr="009C497C">
        <w:rPr>
          <w:sz w:val="26"/>
          <w:szCs w:val="26"/>
        </w:rPr>
        <w:t xml:space="preserve"> строительства составит 7650 тыс.руб.</w:t>
      </w:r>
    </w:p>
    <w:p w:rsidR="00A5393D" w:rsidRPr="009C497C" w:rsidRDefault="00A5393D" w:rsidP="003F4535">
      <w:pPr>
        <w:autoSpaceDE w:val="0"/>
        <w:autoSpaceDN w:val="0"/>
        <w:adjustRightInd w:val="0"/>
        <w:ind w:right="50" w:firstLine="708"/>
        <w:jc w:val="both"/>
        <w:rPr>
          <w:sz w:val="26"/>
          <w:szCs w:val="26"/>
        </w:rPr>
      </w:pPr>
      <w:r w:rsidRPr="009C497C">
        <w:rPr>
          <w:sz w:val="26"/>
          <w:szCs w:val="26"/>
        </w:rPr>
        <w:t xml:space="preserve">В 2015 году планируется доработать проект и получить финансирование на строительство детского сада </w:t>
      </w:r>
      <w:proofErr w:type="gramStart"/>
      <w:r w:rsidRPr="009C497C">
        <w:rPr>
          <w:sz w:val="26"/>
          <w:szCs w:val="26"/>
        </w:rPr>
        <w:t>в</w:t>
      </w:r>
      <w:proofErr w:type="gramEnd"/>
      <w:r w:rsidRPr="009C497C">
        <w:rPr>
          <w:sz w:val="26"/>
          <w:szCs w:val="26"/>
        </w:rPr>
        <w:t xml:space="preserve"> </w:t>
      </w:r>
      <w:proofErr w:type="gramStart"/>
      <w:r w:rsidRPr="009C497C">
        <w:rPr>
          <w:sz w:val="26"/>
          <w:szCs w:val="26"/>
        </w:rPr>
        <w:t>с</w:t>
      </w:r>
      <w:proofErr w:type="gramEnd"/>
      <w:r w:rsidRPr="009C497C">
        <w:rPr>
          <w:sz w:val="26"/>
          <w:szCs w:val="26"/>
        </w:rPr>
        <w:t>.</w:t>
      </w:r>
      <w:r w:rsidR="009C497C">
        <w:rPr>
          <w:sz w:val="26"/>
          <w:szCs w:val="26"/>
        </w:rPr>
        <w:t xml:space="preserve"> </w:t>
      </w:r>
      <w:r w:rsidRPr="009C497C">
        <w:rPr>
          <w:sz w:val="26"/>
          <w:szCs w:val="26"/>
        </w:rPr>
        <w:t>Красный Завод на 45 мест с общей суммой финансирования 15000 тыс.руб. за счет ДЦП "Повышение эффективности деятельности органов местного самоуправления в Красноярском крае".</w:t>
      </w:r>
    </w:p>
    <w:p w:rsidR="00A5393D" w:rsidRPr="009C497C" w:rsidRDefault="00A5393D" w:rsidP="009C497C">
      <w:pPr>
        <w:autoSpaceDE w:val="0"/>
        <w:autoSpaceDN w:val="0"/>
        <w:adjustRightInd w:val="0"/>
        <w:ind w:right="5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>Объем индивидуального жилищного строительства в районе усадебной застройки</w:t>
      </w:r>
      <w:proofErr w:type="gramStart"/>
      <w:r w:rsidRPr="009C497C">
        <w:rPr>
          <w:sz w:val="26"/>
          <w:szCs w:val="26"/>
        </w:rPr>
        <w:t xml:space="preserve">( </w:t>
      </w:r>
      <w:proofErr w:type="gramEnd"/>
      <w:r w:rsidRPr="009C497C">
        <w:rPr>
          <w:sz w:val="26"/>
          <w:szCs w:val="26"/>
        </w:rPr>
        <w:t>8 домов) составит 10040 тыс.руб.</w:t>
      </w:r>
    </w:p>
    <w:p w:rsidR="00A5393D" w:rsidRPr="009C497C" w:rsidRDefault="00A5393D" w:rsidP="009C497C">
      <w:pPr>
        <w:autoSpaceDE w:val="0"/>
        <w:autoSpaceDN w:val="0"/>
        <w:adjustRightInd w:val="0"/>
        <w:ind w:right="50"/>
        <w:jc w:val="both"/>
        <w:rPr>
          <w:sz w:val="26"/>
          <w:szCs w:val="26"/>
        </w:rPr>
      </w:pPr>
      <w:r w:rsidRPr="009C497C">
        <w:rPr>
          <w:sz w:val="26"/>
          <w:szCs w:val="26"/>
        </w:rPr>
        <w:tab/>
        <w:t>На перспективу в 2016 году крупных строительных проектов не запланировано, в 2016 году объем индивидуального жилищного строительства составит 8350 тыс.руб.</w:t>
      </w:r>
    </w:p>
    <w:p w:rsidR="00A5393D" w:rsidRDefault="00A5393D" w:rsidP="009C497C">
      <w:pPr>
        <w:autoSpaceDE w:val="0"/>
        <w:autoSpaceDN w:val="0"/>
        <w:adjustRightInd w:val="0"/>
        <w:ind w:right="50"/>
        <w:jc w:val="both"/>
        <w:rPr>
          <w:rFonts w:ascii="Arial CYR" w:hAnsi="Arial CYR" w:cs="Arial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4.1.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Жилищное строительство</w:t>
      </w:r>
    </w:p>
    <w:p w:rsidR="009C497C" w:rsidRDefault="009C497C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6"/>
          <w:szCs w:val="26"/>
        </w:rPr>
        <w:t>За 2012 год на территории района построено и введено в эксплуатацию 1008,2 кв. метров жилья (индивидуальное строительство жилых домов), что по сравнению с 2011 годом составляет 124,1% 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Средняя продолжительность периода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с даты подачи заявки на получение разрешения на строительство до даты получения разрешения на строительство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6 (дней).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ab/>
        <w:t xml:space="preserve">Администрацией района ежегодно готовятся и своевременно направляются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в министерства Красноярского края заявки на участие в региональных долгосрочных целевых программах по переселению граждан из аварийного жилого фонда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, обеспечение жильем молодых семей и молодых специалистов, работающих в сельской местности, обеспечение земельных участков под жилищное комплексное строительство коммунальной инфраструктурой. 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На одного жителя района в среднем приходится  17,6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кв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.м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етров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жилой площади, что на 0,5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кв.метра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больше уровня 2011 года. 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Общая площадь жилищного фонда введенная за год на 1 человека населения в 2012 году составила 0,09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кв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.м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етра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, что на 0,05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кв.метра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больше уровня 2011 года. К 2016 году этот показатель составит 0,1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кв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.м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етра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, что говорит о стабильной ситуации в области строительства жилищного фонда.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Обеспечение жильем в 2012 году проводилось в соответствии с действующими целевыми программами.</w:t>
      </w:r>
    </w:p>
    <w:p w:rsidR="00A5393D" w:rsidRDefault="00A5393D" w:rsidP="00A5393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последующие годы планируется продолжать строительство объектов социально-культурной сферы, а также строительство жилых домов в рамках действующих долгосрочных целевых программ.</w:t>
      </w:r>
    </w:p>
    <w:p w:rsidR="00A5393D" w:rsidRDefault="00A5393D" w:rsidP="00A5393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Инвестиции</w:t>
      </w:r>
    </w:p>
    <w:p w:rsidR="009C497C" w:rsidRDefault="009C497C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6"/>
          <w:szCs w:val="26"/>
        </w:rPr>
        <w:t>В 2012 году приоритетными социально-экономическими задачами органов местного самоуправления Боготольского района являлись обеспечение устойчивого социально-экономического развития района, создание условий для наиболее эффективного использования ресурсного потенциала и привлечения в район максимально возможного объема финансовых, технологических и интеллектуальных ресурсов.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ab/>
        <w:t>Общий объем инвестиций в основной капитал (за исключением бюджетных средств) составил в 2012 году 44,305 тыс. руб. на 1 жителя района (в 2011 году- 17,860 тыс.руб.).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Основную долю занимают инвестиции ОАО 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Трансибнефть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» в связи с прокладкой   нефтепровода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 ,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а так же инвестиции в агропромышленный комплекс и субъекты малого и среднего предпринимательства.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Активные меры по развитию малого бизнеса применяются на всех уровнях власти. В Боготольском районе используется программно-целевой метод поддержки малого предпринимательства,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оказываются различные меры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поддержки, в том числе финансовые. В связи с активизацией предпринимательской деятельности, растет и инвестиционная составляющая, в связи, с чем кредитные учреждения разрабатывают и внедряют более выгодные кредитные программы для предпринимателей, чем ранее.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Органы местного самоуправления ежегодно предоставляют в аренду субъектам малого предпринимательства около 1200 м</w:t>
      </w:r>
      <w:proofErr w:type="gramStart"/>
      <w:r>
        <w:rPr>
          <w:rFonts w:ascii="Times New Roman CYR" w:hAnsi="Times New Roman CYR" w:cs="Times New Roman CYR"/>
          <w:sz w:val="26"/>
          <w:szCs w:val="26"/>
          <w:vertAlign w:val="superscript"/>
        </w:rPr>
        <w:t>2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площадей.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Инвестиции  в сельскохозяйственную отрасль в 2012 году  составили  58331 тыс. рублей,  по оценке в 2013 году   объем инвестиций в сельское хозяйство составит 59000,0 тыс. рублей, по прогнозу в  2014 году- 59885,0 тыс. рублей, в 2015 году- 60903,0 тыс. рублей, в 2016 году 62060,0 тыс. рублей   рост к 2012 году составит 106,4 </w:t>
      </w:r>
      <w:r>
        <w:rPr>
          <w:rFonts w:ascii="Times New Roman CYR" w:hAnsi="Times New Roman CYR" w:cs="Times New Roman CYR"/>
          <w:sz w:val="26"/>
          <w:szCs w:val="26"/>
        </w:rPr>
        <w:lastRenderedPageBreak/>
        <w:t>%. С 2013 года и до 2016 года прогнозируется расширение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видов экономической деятельности, требующих вложения инвестиции. Частный же (коммерческий) сектор сохранит тенденцию наращивания инвестиций, поскольку потребность населения в товарах сельхозтоваропроизводителей останется неизменной. Предприятия продолжат свою деятельность в направлении развития переработки изготавливаемой ими продукции, которая непосредственно повлечет за собой модернизацию имеющихся и приобретение новых производственных мощностей. Это направление было определено приоритетным и в работе органов местного самоуправления.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Основным источником финансирования инвестиций за счет собственных сре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дств пр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иходится на прибыль, остающуюся в распоряжении организаций.</w:t>
      </w:r>
    </w:p>
    <w:p w:rsidR="00A5393D" w:rsidRDefault="00A5393D" w:rsidP="009C497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Согласно, проведенного   анализа  96,7%  инвестиций в 2012 году в районе приходились на собственные средства предприятий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( 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545574,63 тыс. рублей). В случае продолжения вложения инвестиций ОАО 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Трансибнефть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» (оптимистический вариант прогноза) объем инвестиций в основной капитал  за счет собственных средств организаций составит: в 2013 году-535964,59, в 2014 году-570958,26 тыс. рублей, в 2015 году-606741,36 тыс. рублей, в 2016 году-641745,72 тыс. рублей.</w:t>
      </w:r>
    </w:p>
    <w:p w:rsidR="00A5393D" w:rsidRDefault="00A5393D" w:rsidP="009C497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Остальная доля инвестиций принадлежит привлеченным средствам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-э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то кредиты банков и средства государственной и муниципальной поддержки.</w:t>
      </w: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Транспорт и связь</w:t>
      </w:r>
    </w:p>
    <w:p w:rsidR="009C497C" w:rsidRDefault="009C497C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Протяжённость автомобильных дорог в районе 485,45 км. из них протяженность автомобильных дорог общего пользования местного значения 248,6 км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., 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протяженность автомобильных дорог общего пользования с твердым покрытием составляет 247,3 км.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sz w:val="26"/>
          <w:szCs w:val="26"/>
        </w:rPr>
        <w:t>Объем услуг, оказанных организациями транспорта в 2012 году, увеличился на 3,9% (или на 193,7 тыс.руб.) по сравнению с 2011 годом и составил 5204 тыс.руб. В последующие годы по прогнозным данным ожидается увеличение объемов услуг, оказанных организациями транспорта и к 2016 году данный показатель увеличится на 21,3% по сравнению с 2012 годом, и составит 6313,9 тыс.руб.</w:t>
      </w:r>
      <w:proofErr w:type="gramEnd"/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Пассажирские перевозки в районе осуществляет автотранспортное предприятие ОАО "Автомобилист". </w:t>
      </w:r>
    </w:p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2012 году в районе действовало 14 автобусных маршрутов, протяжённость автобусных маршрутов 486,7  км. Увеличения количества автобусных маршрутов до 2016 года не ожидается. Все населенные пункты района обеспечены автомобильным пассажирским транспортом.      </w:t>
      </w:r>
    </w:p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Объём перевозок пассажиров составил в 2012 году  213,6 тыс. человек, или  88,6% по отношению к 2011 году. Согласно прогнозным данным до 2016 года количество перевезенных пассажиров сохранится на уровне 2012 года и составит 213,6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.ч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ел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 Данный показатель зависит от демографической ситуации в районе, которая на сегодняшний день характеризуется низкой рождаемостью, отрицательным естественным приростом населения.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Грузооборот всех видов транспорта в 2012 году 6,0 млн.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тн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 км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., 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по сравнению с 2011 годом сократился на 0,4 млн.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тн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. км. 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Объём отправления грузов всеми видами транспорта в 2012 году составил 94,16 тыс. тонн, что составляет 50,9 % к  уровню 2011 года по причине сокращения объемов грузоперевозок ОАО «Автомобилист».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Расходы бюджета муниципального образования на транспорт в 2012 году составили 5867,4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ублей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, что составляет 117,1% к расходам за 2011 год.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По оценке 2013 года расходы бюджета  составят 6190,1 тыс. рублей, или    105,6% к уровню 2012 года.  До 2016  года прогнозируется увеличения  расходов бюджета на транспорт до 6831,08 тыс. рублей, или 116,4 к показателю 2012 года.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районе налажена телефонная связь со всеми населенными пунктами. Два населённых пункта п. Чайковский и п. Каштан имеют связь через железную дорогу, другие через АО "Электросвязь".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пяти населённых пунктах установлены радиотелефоны, в остальны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х-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проводная система.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2012 году количество квартирных телефонных аппаратов телефонной сети общего пользования составило 271, что на  44 телефонных аппарата меньше по сравнению с 2011 годом, телефонных аппаратов телефонной сети общего пользования осталось на уровне 2011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года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.С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окращение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использования квартирных телефонных аппаратов происходит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вследствии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расширения зоны действия сотовой связи.  Объем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услуг связи, оказанных организациями связи в 2012 году составил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  2672,4 тыс. рублей, что в сравнении  с 2011 годом составляет  102,0 % . К 2016 году  объем оказанных услуг  прогнозируется в сумме 2791,7 тыс. рублей.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районе действуют 8 отделений почтовой связи. По сравнению с 2011 годом количество отделений почтовой связи уменьшилось на 2 единицы(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.Н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ово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-Петровка,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с.Владимировка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). </w:t>
      </w: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Малое предпринимательство</w:t>
      </w:r>
    </w:p>
    <w:p w:rsidR="009C497C" w:rsidRDefault="009C497C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6"/>
          <w:szCs w:val="26"/>
        </w:rPr>
        <w:t xml:space="preserve">На территории Боготольского района зарегистрировано 51 малое предприятия -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юридических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лица: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-Сельскохозяйственных предприятий в 2012 году работало 17,  но несмотря на уменьшение по сравнению с 2011 годом на 3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единицы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,к</w:t>
      </w:r>
      <w:proofErr w:type="spellEnd"/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2016 году прогнозируется сохранить количество предприятий по производству сельскохозяйственной продукции.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-Розничная торговая сеть в районе представлена 54 торговыми точками.  </w:t>
      </w:r>
    </w:p>
    <w:p w:rsidR="00A5393D" w:rsidRDefault="00A5393D" w:rsidP="003F4535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Кроме того, в районе имеется 4 аптечных киоска, 5 автозаправочных станций на автотрассе «Байкал». </w:t>
      </w:r>
    </w:p>
    <w:p w:rsidR="00A5393D" w:rsidRDefault="00A5393D" w:rsidP="003F4535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сфере общественного питания функционируют шесть кафе.</w:t>
      </w:r>
    </w:p>
    <w:p w:rsidR="00A5393D" w:rsidRDefault="00A5393D" w:rsidP="003F4535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районе на 01.01.2013г.  зарегистрировано 172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индивидуальных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предпринимателя. Численность работающих у ИП индивидуальных предпринимателей составляет 247 человек, что на 8 человек больше по сравнению с 2011 годом.</w:t>
      </w:r>
    </w:p>
    <w:p w:rsidR="00A5393D" w:rsidRDefault="00A5393D" w:rsidP="003F4535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Численность работающих в крестьянских фермерских хозяйствах в 2012 году-89 человек (на 2 больше по сравнению с 2011 годом)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В Боготольском районе ведется активная работа по созданию благоприятных условий для развития малого и среднего предпринимательства. 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С этой целью разработана и успешно реализуется долгосрочная целевая программа «</w:t>
      </w:r>
      <w:bookmarkStart w:id="0" w:name="_GoBack"/>
      <w:bookmarkEnd w:id="0"/>
      <w:r>
        <w:rPr>
          <w:rFonts w:ascii="Times New Roman CYR" w:hAnsi="Times New Roman CYR" w:cs="Times New Roman CYR"/>
          <w:sz w:val="26"/>
          <w:szCs w:val="26"/>
        </w:rPr>
        <w:t>Сохранение и развитие субъектов малого и среднего предпринимательства в Боготольском районе» на период 2011-2013 годы, в рамках которой предусмотрены все виды поддержки: финансовая, имущественная, информационная, консультационная, образовательная.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2012 года была оказана поддержка 8 вновь созданным  субъектам малого предпринимательства на сумму 2 150 тыс. руб. Общая сумма поддержки по всем видам и бюджетам в целом составила в 2012 году 3 350 тыс.руб., что составляет 120,6% (2 778,29 тыс.руб.) по сравнению с 2011 годом. </w:t>
      </w:r>
    </w:p>
    <w:p w:rsidR="00A5393D" w:rsidRDefault="00A5393D" w:rsidP="009C497C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Среднесписочная численность работников малых предприяти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й-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юридических лиц составила 942 человек, по сравнению с предыдущим годом численность работников увеличилась на 20 человек.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Среднемесячная заработная плата работников списочного состава  организаций малого бизнеса в 2012 году составила   10585,89  рублей, что на 4400,08  рублей (или на 71,13%) больше  по отношению к 2011 году.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районе на 01.01.2013 года  зарегистрировано 172 индивидуальных предпринимателей, прошедших государственную регистрацию. Численность работников у индивидуальных предпринимателей в 2012 году увеличилась по сравнению с 2011 годом на 3,35% и составила 247 человек. 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Муниципальная собственность предоставлена в аренду 18 субъектам малого предпринимательства, арендуемая площадь составила в 2012 году 1120,7 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кв.м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дальнейшей перспективе планируется сохранение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аредуемых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платежей в таком же объеме.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Объём финансирования в 2012  году на развитие предпринимательской деятельности  за счёт средств местного бюджета составил  404,3 тысячи  рублей.</w:t>
      </w:r>
    </w:p>
    <w:p w:rsidR="00A20109" w:rsidRDefault="00A20109" w:rsidP="00A2010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sz w:val="26"/>
          <w:szCs w:val="26"/>
        </w:rPr>
        <w:t>Оборот организаций малого бизнеса в 2012 году составил 550967,45 тыс. рублей, или  126,1 % по отношению к 2011 году, в том числе оборот организаций малого бизнеса сельскохозяйственных предприятий составил  225539,0  тыс. рублей, что на 102,1 %  больше по отношению к 2011  году, оборот розничной торговли организаций малого бизнеса составил 260030,3 тыс. рублей, или 101,1 % к 2011 году.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Прогнозируемый оборот организации малого бизнеса на 2016 год составит 669808,5 тыс.руб., что на 21,6% больше показателя 2012 года.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течение 2012 года проводилась активная информационно-разъяснительная работа с предпринимателями района по привлечению их к участию в целевых программах. Продолжает свою работу и информационно-консультационный центр при ЦБС со свободным доступом к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дистанционному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бизнес-инкубатору.</w:t>
      </w:r>
    </w:p>
    <w:p w:rsidR="00A5393D" w:rsidRDefault="00A5393D" w:rsidP="00A5393D">
      <w:pPr>
        <w:autoSpaceDE w:val="0"/>
        <w:autoSpaceDN w:val="0"/>
        <w:adjustRightInd w:val="0"/>
        <w:rPr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8.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Внешнеэкономическая деятельность</w:t>
      </w:r>
    </w:p>
    <w:p w:rsidR="009C497C" w:rsidRDefault="009C497C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Внешнеэкономическая деятельность предприятиями Боготольского района в 2012 году не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осуществлялась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,д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2016 года данный показатель не запланирован.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F4535" w:rsidRDefault="003F4535" w:rsidP="00A5393D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3F4535" w:rsidRDefault="003F4535" w:rsidP="00A5393D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9.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Результаты финансовой деятельности предприятий</w:t>
      </w:r>
    </w:p>
    <w:p w:rsidR="009C497C" w:rsidRDefault="009C497C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территории района по состоянию на 01.01.2013 года зарегистрировано 99 предприятий. В 2012 году количество прибыльных предприятий  составило 13 единиц и осталось на прежнем уровне по сравнению с 2011 годом.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Прибыль организаций в 2012 году составила 56276,0  тыс.руб., по сравнению с 2011 годом рост составил 55,2%. По прогнозу ожидаемая прибыль в 2013 году –  55443,0  тыс.руб., 2014 году –  57050,0 тыс.руб., 2015 году -  58145,0  тыс.руб., 2016 году – 59100,0 тыс. руб. Количество убыточных предприятий   по итогам  2012  года – 1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( 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МКП «Услуга»), убытки  составили   по итогам 2012 года  4286,0 тыс. рублей. 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9C497C" w:rsidRDefault="009C497C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10.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Бюджет муниципального образования</w:t>
      </w:r>
    </w:p>
    <w:p w:rsidR="009C497C" w:rsidRDefault="009C497C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sz w:val="26"/>
          <w:szCs w:val="26"/>
        </w:rPr>
        <w:t>Доходы бюджета муниципального образования формируются в соответствии с бюджетным законодательством Российской Федерации, законодательством Российской Федерации о налогах и сборах, законодательством Красноярского края о налогах и сборах, нормативно-правовыми актами Совета депутатов Боготольского района о налогах и сборах в основном за счет поступления налоговых и неналоговых доходов, а также от сдачи в аренду имущества и доходов от оказания платных услуг.</w:t>
      </w:r>
      <w:proofErr w:type="gramEnd"/>
    </w:p>
    <w:p w:rsidR="00A5393D" w:rsidRDefault="00A5393D" w:rsidP="00A539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Доходы бюджета муниципального образования в 2012 году составили 407721,438  тыс. руб., что превышает показатель 2011 года на 3,06%.</w:t>
      </w:r>
    </w:p>
    <w:p w:rsidR="00A5393D" w:rsidRDefault="00A5393D" w:rsidP="00A539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Собственные доходы бюджета муниципального образования составили  218959.938 тыс. руб., или 97,75% к 2011 году,  из них налоговые доходы бюджета составили 49186,398 тыс. руб., что составляет 274,87% к 2011 году. </w:t>
      </w:r>
    </w:p>
    <w:p w:rsidR="00A5393D" w:rsidRDefault="00A5393D" w:rsidP="00A539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Наибольший удельный вес в структуре собственных доходов бюджета муниципального образования составляет налог на доходы физических лиц 57 %.</w:t>
      </w:r>
    </w:p>
    <w:p w:rsidR="00A5393D" w:rsidRDefault="00A5393D" w:rsidP="00A539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По оценке в 2013 году доходы бюджета муниципального образования составят  409324,42 тыс. руб., в том числе собственные доходы бюджета муниципального образования составят 201770,38 тыс. руб. из них налоговые доходы бюджета муниципального образования составят 56983,67  тыс. руб. Прогноз доходов бюджета муниципального образования:</w:t>
      </w:r>
    </w:p>
    <w:p w:rsidR="00A5393D" w:rsidRDefault="00A5393D" w:rsidP="00A5393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в 2014 году ожидается в сумме 407706,78 тыс. руб., в том числе собственные доходы бюджета муниципального образования составят 195191,68  тыс. руб., из них налоговые доходы бюджета муниципального образования составят   63385,49 тыс. руб.,</w:t>
      </w:r>
    </w:p>
    <w:p w:rsidR="00A5393D" w:rsidRDefault="00A5393D" w:rsidP="00A5393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-в 2015 г. доходы составят – 416611,48 тыс. руб., в том числе собственные доходы бюджета муниципального образования составят 198726,78 тыс. руб., из них налоговые доходы бюджета муниципального образования составят   66619,84 тыс. руб., </w:t>
      </w:r>
    </w:p>
    <w:p w:rsidR="00A5393D" w:rsidRDefault="00A5393D" w:rsidP="00A5393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-в 2016  г. доходы бюджета муниципального образования составят   208865,89 тыс., в том числе собственные доходы бюджета муниципального образования составят 208865,89 тыс. руб., из них налоговые доходы бюджета муниципального образования </w:t>
      </w:r>
      <w:r>
        <w:rPr>
          <w:rFonts w:ascii="Times New Roman CYR" w:hAnsi="Times New Roman CYR" w:cs="Times New Roman CYR"/>
          <w:sz w:val="26"/>
          <w:szCs w:val="26"/>
        </w:rPr>
        <w:lastRenderedPageBreak/>
        <w:t>составят   70021,5 тыс. руб.</w:t>
      </w:r>
    </w:p>
    <w:p w:rsidR="00A5393D" w:rsidRDefault="00A5393D" w:rsidP="003F453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Таким образом</w:t>
      </w:r>
      <w:r w:rsidR="00DC23D7">
        <w:rPr>
          <w:rFonts w:ascii="Times New Roman CYR" w:hAnsi="Times New Roman CYR" w:cs="Times New Roman CYR"/>
          <w:sz w:val="26"/>
          <w:szCs w:val="26"/>
        </w:rPr>
        <w:t>,</w:t>
      </w:r>
      <w:r>
        <w:rPr>
          <w:rFonts w:ascii="Times New Roman CYR" w:hAnsi="Times New Roman CYR" w:cs="Times New Roman CYR"/>
          <w:sz w:val="26"/>
          <w:szCs w:val="26"/>
        </w:rPr>
        <w:t xml:space="preserve"> прогноз доходов бюджета муниципального образования к 2016 году по сравнению с 2012 годом:</w:t>
      </w:r>
    </w:p>
    <w:p w:rsidR="00A5393D" w:rsidRDefault="00A5393D" w:rsidP="00A5393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доходы бюджета муниципального образования 107,39%, </w:t>
      </w:r>
    </w:p>
    <w:p w:rsidR="00A5393D" w:rsidRDefault="00A5393D" w:rsidP="00A5393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собственные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доходыв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бюджета муниципального образования 95,39% , </w:t>
      </w:r>
    </w:p>
    <w:p w:rsidR="00A5393D" w:rsidRDefault="00A5393D" w:rsidP="00A5393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налоговые доходы бюджета муниципального образования 142,36%.</w:t>
      </w:r>
    </w:p>
    <w:p w:rsidR="00A5393D" w:rsidRDefault="00A5393D" w:rsidP="00A539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Безвозмездные поступления в бюджет муниципального образования в 2012 году составили 164003,33  тыс. руб., в дальнейшем ожидается уменьшение безвозмездных поступлений,  к 2016 году эта сумма составит 133729,66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ублей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, или 81,64% по сравнению с 2012 годом. </w:t>
      </w:r>
    </w:p>
    <w:p w:rsidR="00A5393D" w:rsidRDefault="00A5393D" w:rsidP="00A539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Расходы бюджета муниципального образования в 2012 году составили   395476,06 тыс. руб.(97,18% к 2011 году), в 2013 году по оценке  412702,63 тыс. руб., прогноз 2014 года составит 407706,78 тыс. руб., в 2015 году – 416611,48 тыс. руб., в 2016 году 437862,71  тыс. руб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.(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что составляет 110,72% к 2012 году).</w:t>
      </w:r>
    </w:p>
    <w:p w:rsidR="00A5393D" w:rsidRDefault="00A5393D" w:rsidP="00A539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структуре расходов бюджета муниципального образования наибольший удельный вес приходится на общее образование, так в 2012 году на его долю пришлось 30,3%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( 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170172,61 тыс.руб).</w:t>
      </w:r>
    </w:p>
    <w:p w:rsidR="00A5393D" w:rsidRDefault="00A5393D" w:rsidP="00A539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2012 году профицит бюджета муниципального образования составил 12245,378  тыс. руб., в 2013 году ожидается дефицит бюджета в сумме – 3378,21</w:t>
      </w:r>
    </w:p>
    <w:p w:rsidR="00A5393D" w:rsidRDefault="00A5393D" w:rsidP="00A5393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тыс. руб., в 2014-2016 годах  году  планируется   исполнение бюджета 100 %.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11.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Общественное питание</w:t>
      </w: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6"/>
          <w:szCs w:val="26"/>
        </w:rPr>
        <w:t xml:space="preserve">В районе в 2012 году в области общественного питания 6 действующих кафе с общим количеством мест 212. По сравнению с 2011 годом количество сократилось на 3 единицы и соответственно на 60 мест. 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Оборот общественного питания в 2012 году составил  3748,8 тыс.руб., темп роста оборота общественного питания составил 104,8 % по сравнению с 2011 годом, к 2016 году прогнозируется увеличение оборота общественного питания до  5330,2 тыс.руб., что составит увеличение оборота общественного питания на 42,2  % по отношению к 2012 году.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12.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Розничная торговля</w:t>
      </w:r>
    </w:p>
    <w:p w:rsidR="00DC23D7" w:rsidRDefault="00DC23D7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Оборот розничной торговли в 2012 году составил 273607,3 тыс. руб., что по отношению к 2011 году больше на 16527,3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ублей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( 106,43 %), в том числе оборот по торговле продовольственными товарами составил 216149,78 тыс. рублей, что на 13056,58 тыс. рублей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больше,чем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в 2011 году. Розничный товарооборот к 2016 году по прогнозу составит 376343,36  тыс. рублей, что по отношению к 2012 году составит 137,55%. 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Ассортимент, реализуемых товарно-материальных ценностей состоит на 79% из продовольственных товаров повседневного спроса и 21% розничная торговля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lastRenderedPageBreak/>
        <w:t>хозяйственными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и промышленными товарами-это объясняется потребительским спросом у сельского населения.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Объём продаж потребительских товаров на 1 жителя в 2012 году составил 25376,3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рублей, что на  2115,35 рублей больше, чем в 2011 году.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районе на 01.01.2013 года имеется 54 торговых точек из них 37 магазинов и 17 павильонов. В перспективе до 2016 года прогнозируется рост торговых точек до 60. На это в первую очередь влияет оказание материальной поддержки предпринимателям по целевым программам, а также поддержка от центра занятости населения.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И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конечно же существенной остается потребность в открытии торговых точек на селе.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Кроме того, в районе имеется 4 аптечных отдела, 5 автозаправочных станций на автотрассе «Байкал». Прогноз до 2016 года состоит в сохранении количества аптечных отделов и автозаправочных станций.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13.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Платные услуги населению</w:t>
      </w:r>
    </w:p>
    <w:p w:rsidR="00DC23D7" w:rsidRDefault="00DC23D7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Объём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платных услуг, оказываемых населению района за 2012 год составил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34421,1 тыс. рублей, темп роста по сравнению с 2011 годом составил в сопоставимых ценах 175,48 %, на 2016 год прогнозируется увеличение объёма платных услуг, оказываемых населению района до  56505,79 тыс. рублей,  темп роста по отношению к 2012  году составит   164,2 %.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Объём транспортных услуг в 2012 году составил 6633,24 тыс. рублей. По оценке 2016 года увеличение предоставления транспортных услуг составит 4255,91 тыс. рублей, это связано с увеличением числа индивидуальных предпринимателей, оказывающих платные транспортные услуги населению.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Объём жилищных услуг составил  756,67  тыс. рублей. По отношению к 2011 году произошло увеличение объема жилищных услуг на 44,84 тыс. рублей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( 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6,3%), к 2016 году прогнозируется увеличение жилищных услуг до  1242,15 тыс. рублей или на 64,2% по отношению к 2011 году, увеличение жилищных услуг произойдёт в связи с увеличением потребности  в жилищных услугах у сельского населения. 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Объём коммунальных платных услуг составил в 2012 году  18970,8 тыс. рублей, что на  12,2 % больше по отношению к 2011 году. Причиной этого является повышение тарифов на жилищные и коммунальные услуги и увеличением числа обслуживания жилого сектора. К 2016  году ожидаемый показатель предоставленных коммунальных услуг составит  31142,52 тыс. рублей, что  на 64,2 % больше по отношению к 2011 году. В последующие годы будут увеличиваться объемы обслуживание жилого сектора по предоставлению жилищных и коммунальных услуг, в частности за счет введения в эксплуатацию новых жилых объектов. 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 2012 году возросли объемы платных услуг, оказываемых бюджетными учреждениями, так: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объём платных услуг, оказываемых учреждениями культуры составил 505,5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ублей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, по отношению к 2011 году увеличение составило 83,5%;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объём платных услуг, оказываемых учреждениями образования составил 122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ублей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;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 xml:space="preserve">- объём платных услуг, оказываемых учреждениями физической культуры и спорта составил 162,1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ублей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, что составляет 254,8% к показателю 2011 года.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Из общего объёма платных услуг, в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общем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услуги, оказываемые организациями муниципальной формы собственности, составили в 2012 году  11215,3  тыс. рублей, что на   1352,65  тыс.руб. или на 13,7%  выше показателя 2011 года. В дальнейшем ожидается увеличение объемов платных услуг, оказываемых организациями муниципальной формы собственности и к 2016 году рост составит 7195,77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ублей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(или 64,2%) по сравнению с 2012 годом.</w:t>
      </w:r>
    </w:p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Увеличение объема платных услуг происходит в связи с улучшением материально-технической базы, приобретением специализированного оборудования.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14.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Уровень жизни населения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Фонд оплаты труда работников всего за 2012 год составил 355877,5 тыс. рублей. По сравнению с 2011 годом увеличение составило  50580,6  тыс. рублей или 16,6  % по сравнению с 2011 годом.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sz w:val="26"/>
          <w:szCs w:val="26"/>
        </w:rPr>
        <w:t>Среднедушевые денежные доходы населения в 2012 году -7605,00 рублей, в 2011 году этот показатель -7 067,00 рублей, рост составил 7,6 %, по оценке 2013 года среднедушевые денежные доходы составят 8345  рубля или 109,7  %. По прогнозу до 2016 года среднедушевые денежные доходы повысятся на 3742 рубля и составят  11347 рублей или  149,2 % по отношению к 2012 году.</w:t>
      </w:r>
      <w:proofErr w:type="gramEnd"/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Среднемесячная заработная плата  в 2012 году составила  15401,8 рублей,  рост по сравнению с  2011 годом составил  1090,1 рублей или 7,62 %. По прогнозу к 2016  году ожидается увеличение среднемесячной заработной плата до 22978,8 рублей, рост к 2012 году-  49,2%.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Средний размер пенсии в  2012 году  составил 8289,54 рубля, рост по сравнению с 2011 годом -  488,14 рублей или 6,3 %.Согласно прогнозным данным увеличение размера ежемесячной пенсии  к 2016 году по сравнению с 2012 годом составит 56,8%.Ожидаемый размер ежемесячной пенсии в 2016 году- 13000 рублей.</w:t>
      </w: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15.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Рынок труда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территории района на 01.01.2013 года зарегистрировано 99 юридических лиц.</w:t>
      </w:r>
    </w:p>
    <w:p w:rsidR="003F4535" w:rsidRDefault="003F4535" w:rsidP="00A5393D">
      <w:pPr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            Трудовые ресурсы и занятость населения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right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(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.ч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ел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9"/>
        <w:gridCol w:w="1026"/>
        <w:gridCol w:w="1301"/>
        <w:gridCol w:w="1135"/>
        <w:gridCol w:w="1162"/>
        <w:gridCol w:w="1238"/>
        <w:gridCol w:w="1162"/>
      </w:tblGrid>
      <w:tr w:rsidR="00A5393D"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2011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отчет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2012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отчет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2013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оценка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2014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прогноз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2015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прогноз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2016 прогноз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A5393D"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Численность 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занятых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в экономике – всего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6,1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5,9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6,11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6,175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6,360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6,455</w:t>
            </w:r>
          </w:p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A5393D"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Среднесписочная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численность работников организаций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1,778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1,817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1,820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1,825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1,830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1,832</w:t>
            </w:r>
          </w:p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A5393D"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Сельское хозяйство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0,580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0,393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0,402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0,402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0,402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0,402</w:t>
            </w:r>
          </w:p>
        </w:tc>
      </w:tr>
      <w:tr w:rsidR="00A5393D"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Лесное хозяйство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0,024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0,024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0,024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0,024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0,24</w:t>
            </w:r>
          </w:p>
        </w:tc>
      </w:tr>
      <w:tr w:rsidR="00A5393D"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Розничная торговля, ремонт автотранспортных средств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0,260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0,220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0,220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0,225</w:t>
            </w:r>
          </w:p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A5393D">
        <w:trPr>
          <w:trHeight w:val="1166"/>
        </w:trPr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Производство распределение электроэнергии, газа и воды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0,070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0,086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0,086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0,086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0,086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0,086</w:t>
            </w:r>
          </w:p>
        </w:tc>
      </w:tr>
      <w:tr w:rsidR="00A5393D"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Транспорт и связь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0,110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0,127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0,127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0,127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0,127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0,127</w:t>
            </w:r>
          </w:p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A5393D"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Образование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0,532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0,532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0,532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0,532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0,540</w:t>
            </w:r>
          </w:p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A5393D"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Здравоохранение и предоставление </w:t>
            </w:r>
          </w:p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социальных услуг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0,100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0,257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0,257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0,257</w:t>
            </w:r>
          </w:p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A5393D">
        <w:trPr>
          <w:trHeight w:val="678"/>
        </w:trPr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Занятые в экономике работающие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: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A5393D"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в организациях муниципальной формы собственности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1,100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1,100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1,100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1,100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1,100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1,100</w:t>
            </w:r>
          </w:p>
        </w:tc>
      </w:tr>
      <w:tr w:rsidR="00A5393D">
        <w:tc>
          <w:tcPr>
            <w:tcW w:w="3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Численность 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занятых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в частном секторе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3,87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3,935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3,915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3,935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3,940</w:t>
            </w:r>
          </w:p>
        </w:tc>
      </w:tr>
    </w:tbl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2012 году среднесписочная численность работников организаций составила 1817 человек и по сравнению с 2011  годом   увеличилась  на  39  человек. 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Численность работников сельскохозяйственных предприятий в 2012 году снизилась по сравнению с 2011 годом на 187 человек. Причиной такого снижения является выход трех предприятий из реестра сельхозтоваропроизводителей, и соответственно приостановлением ведения деятельности.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Численность безработных граждан, зарегистрированных в государственном учреждении службы занятости в 2012 год составило 201 человек, что на   117 человек меньше чем в 2011 года, уровень зарегистрированной безработицы (к трудоспособному населению в трудоспособном возрасте) в 2012 году  составил 2,9  %, в 2011 году  уровень безработицы составлял 3,1 %, к 2016 году  планируется снизить уровень безработицы  до 2,7 %. </w:t>
      </w:r>
      <w:proofErr w:type="gramEnd"/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16.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Демографическая ситуация</w:t>
      </w:r>
    </w:p>
    <w:p w:rsidR="003F4535" w:rsidRDefault="003F4535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Демографическая ситуация в районе характеризуется низкой рождаемостью, отрицательным естественным приростом населения. Причины отрицательного </w:t>
      </w:r>
      <w:r>
        <w:rPr>
          <w:rFonts w:ascii="Times New Roman CYR" w:hAnsi="Times New Roman CYR" w:cs="Times New Roman CYR"/>
          <w:sz w:val="26"/>
          <w:szCs w:val="26"/>
        </w:rPr>
        <w:lastRenderedPageBreak/>
        <w:t xml:space="preserve">демографического сальдо на протяжении многих лет остаются теми же. Это и занятость населения, и уровень его благосостояния, качество и объем социальных услуг, жилищные вопросы и прочее. 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Население района занято в основном в сельскохозяйственном секторе экономики, бюджетной сфере, торговле и в частном секторе. 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                   Динамика численности населения</w:t>
      </w:r>
    </w:p>
    <w:p w:rsidR="00A5393D" w:rsidRDefault="00A5393D" w:rsidP="00A5393D">
      <w:pPr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                                                                                                (человек)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0"/>
        <w:gridCol w:w="916"/>
        <w:gridCol w:w="916"/>
        <w:gridCol w:w="1041"/>
        <w:gridCol w:w="1162"/>
        <w:gridCol w:w="1162"/>
        <w:gridCol w:w="1162"/>
      </w:tblGrid>
      <w:tr w:rsidR="00A5393D">
        <w:tc>
          <w:tcPr>
            <w:tcW w:w="3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2011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отчет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2012</w:t>
            </w:r>
          </w:p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отчет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2013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оценка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2014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прогноз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2015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прогноз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2016 прогноз 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A5393D">
        <w:trPr>
          <w:trHeight w:val="850"/>
        </w:trPr>
        <w:tc>
          <w:tcPr>
            <w:tcW w:w="375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Численность населения (среднегодовая)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11052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10782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10562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10341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10176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10011</w:t>
            </w:r>
          </w:p>
        </w:tc>
      </w:tr>
      <w:tr w:rsidR="00A5393D">
        <w:trPr>
          <w:trHeight w:val="600"/>
        </w:trPr>
        <w:tc>
          <w:tcPr>
            <w:tcW w:w="3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моложе трудоспособного возраста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2162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2176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A5393D">
        <w:trPr>
          <w:trHeight w:val="865"/>
        </w:trPr>
        <w:tc>
          <w:tcPr>
            <w:tcW w:w="375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старше трудоспособного возраста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2332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2326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A5393D">
        <w:tc>
          <w:tcPr>
            <w:tcW w:w="3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численность 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родившихся</w:t>
            </w:r>
            <w:proofErr w:type="gram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175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164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159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150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145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140</w:t>
            </w:r>
          </w:p>
        </w:tc>
      </w:tr>
      <w:tr w:rsidR="00A5393D">
        <w:tc>
          <w:tcPr>
            <w:tcW w:w="3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число 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умерших</w:t>
            </w:r>
            <w:proofErr w:type="gram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179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197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203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211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217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223</w:t>
            </w:r>
          </w:p>
        </w:tc>
      </w:tr>
      <w:tr w:rsidR="00A5393D">
        <w:trPr>
          <w:trHeight w:val="970"/>
        </w:trPr>
        <w:tc>
          <w:tcPr>
            <w:tcW w:w="375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Естественный прирост (убыль) населения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-33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-44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-61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-72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-83</w:t>
            </w:r>
          </w:p>
        </w:tc>
      </w:tr>
      <w:tr w:rsidR="00A5393D">
        <w:tc>
          <w:tcPr>
            <w:tcW w:w="3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Число прибывших граждан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118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257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260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263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266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275</w:t>
            </w:r>
          </w:p>
        </w:tc>
      </w:tr>
      <w:tr w:rsidR="00A5393D">
        <w:tc>
          <w:tcPr>
            <w:tcW w:w="3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Число выбывших граждан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380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496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450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455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466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475</w:t>
            </w:r>
          </w:p>
        </w:tc>
      </w:tr>
      <w:tr w:rsidR="00A5393D">
        <w:trPr>
          <w:trHeight w:val="515"/>
        </w:trPr>
        <w:tc>
          <w:tcPr>
            <w:tcW w:w="3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Миграционный прирос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т(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снижение)населения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-262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-239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-190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-192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-200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-200</w:t>
            </w:r>
          </w:p>
        </w:tc>
      </w:tr>
      <w:tr w:rsidR="00A5393D">
        <w:tc>
          <w:tcPr>
            <w:tcW w:w="3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Численность пенсионеров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3067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3080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3200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3250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3300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4000</w:t>
            </w:r>
          </w:p>
        </w:tc>
      </w:tr>
    </w:tbl>
    <w:p w:rsidR="00A5393D" w:rsidRDefault="00A5393D" w:rsidP="00A5393D">
      <w:pPr>
        <w:autoSpaceDE w:val="0"/>
        <w:autoSpaceDN w:val="0"/>
        <w:adjustRightInd w:val="0"/>
        <w:rPr>
          <w:sz w:val="26"/>
          <w:szCs w:val="26"/>
          <w:lang w:val="en-US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17.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Здравоохранение</w:t>
      </w:r>
    </w:p>
    <w:p w:rsidR="009C497C" w:rsidRDefault="009C497C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6"/>
          <w:szCs w:val="26"/>
        </w:rPr>
        <w:t xml:space="preserve">На сегодняшний день структура здравоохранения района – 2 участковых больницы, 2 врачебные амбулатории, 16 фельдшерско-акушерских пунктов. Количество коек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круглосуточного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пребывания-40 единиц.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В 2012 году 16-ть фельдшерско-акушерских пунктов  Боготольского района получили лицензии на фармацевтическую деятельность, с видами услуг: хранение, розничная торговля и отпуск лекарственных препаратов для медицинского применения.</w:t>
      </w:r>
    </w:p>
    <w:p w:rsidR="00A5393D" w:rsidRDefault="00A5393D" w:rsidP="009C497C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ab/>
        <w:t>В 2012 году проводилась плановая иммунизация населения Боготольского района   против гриппа, план выполнен на 114 % , перевыполнение стало возможным за счет закупки вакцины  из средств работодателя (НПС Каштан).</w:t>
      </w:r>
    </w:p>
    <w:p w:rsidR="00A5393D" w:rsidRDefault="00A5393D" w:rsidP="003F4535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proofErr w:type="spellStart"/>
      <w:r>
        <w:rPr>
          <w:rFonts w:ascii="Times New Roman CYR" w:hAnsi="Times New Roman CYR" w:cs="Times New Roman CYR"/>
          <w:sz w:val="26"/>
          <w:szCs w:val="26"/>
        </w:rPr>
        <w:t>Привитость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против гриппа составила 33,8% от общей численности населения Боготольского района (при норме 30,0).</w:t>
      </w:r>
    </w:p>
    <w:p w:rsidR="00A5393D" w:rsidRDefault="00A5393D" w:rsidP="009C497C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Для обеспечения выполнения санитарных правил и норм по профилактике клещевого энцефалита  и достижения нормативных показателей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привитости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из средств местного бюджета было закуплено вакцины против клещевого энцефалита 810 доз на сумму 117450 руб. Для безопасного проведения профилактических прививок было закуплено 8500 одноразовых шприцев на сумму 18,042 руб.            </w:t>
      </w:r>
    </w:p>
    <w:p w:rsidR="00A5393D" w:rsidRDefault="00A5393D" w:rsidP="009C497C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Также в 2012 году по программе «Модернизация здравоохранения Красноярского края на 2011-2012 годы» учреждениями здравоохранения получены комплекты компьютерной техники на сумму 226 тыс. рублей. В село Владимировка приобретен и установлен модульный ФАП  на общую сумму 1438240,0 руб. в рамках   ДЦП "Укрепление материально-технической базы краевых государственных, муниципальных учреждений здравоохранения  Красноярского края" на 2012 - 2014 годы"». Подана заявка на потребность  в приобретении и установке еще трех модульных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ФАПов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 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( 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в село Боготол,  в пос. Каштан и с. Николаевка).</w:t>
      </w:r>
    </w:p>
    <w:p w:rsidR="00A5393D" w:rsidRDefault="00A5393D" w:rsidP="009C497C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Общая численность госпитализированных пациентов в лечебно-профилактических учреждениях в 2012 году – 632  чел., что на 40 чел. больше  2011 года.</w:t>
      </w:r>
    </w:p>
    <w:p w:rsidR="00A5393D" w:rsidRDefault="00A5393D" w:rsidP="009C497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Средняя продолжительность лечения в круглосуточном стационаре составила в 2012 году – 11,5 дней, в 2011 году – 14,5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дн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Объём оказания медицинской помощи, предоставляемой круглосуточными стационарами,  за 2011 год 0,62 койко-дней на 1 жителя, в 2011 - 0,76 койко-дней на 1жителя. К 2016 году этот показатель составит 0,860 койко-дней.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Объём оказания медицинской помощи, предоставляемой дневными стационарами,  за 2012 год составил 0,5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пациенто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-дней на 1 жителя, в 2011 году - 0,454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пациенто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-дней на 1жителя. Прогноз до 2016 год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а-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показатель останется на том же уровне, по сравнению с 2012 годом.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Среднегодовая занятость койки в лечебных учреждениях в 2012 году составила 233,0 дня, в 2011 - 212,0 дней, к 2016 году среднегодовая занятость койки составит 236 дней.</w:t>
      </w:r>
    </w:p>
    <w:p w:rsidR="00A5393D" w:rsidRDefault="00A5393D" w:rsidP="009C49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Обеспеченность койками на 10 тысяч населения в 2012 году составила 36,6 коек, что на 0,6 коек  больше  по отношению к 2011 году. 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Фактический объем стационарной медицинской помощи в 2012 году составил 6781 койко-день, или на 18%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больше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,ч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ем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в 2011 году.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Количество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дней, проведенных больными в дневных стационарах составило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в 2012 году 5750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пациенто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-дней, что на 13,7%(или на 692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пациенто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-дня) больше уровня 2011 года.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ab/>
        <w:t>Фактический объем амбулаторной медицинской помощи составил в 2012 году 62649 посещений, что на 35,6 %(или на 16453 посещения) больше 2011 года.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К 2016 году планируется сокращение стационарной медицинской помощи на 368 койко-дней(5,4%), в условиях дневного стационара на 160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пациенто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-дне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й(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или на 2,8%). Соответственно увеличить показатель амбулаторной медицинской помощи в 2016 году на 15017 посещений (или на 24%).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Фактический объем финансирования из средств ОМС на территориальную программу ОМС в стационарных условиях составил в 2012 году 6748,4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ублей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, или 124,03 к уровню 2011 года(5440,8 тыс.руб</w:t>
      </w:r>
      <w:r w:rsidR="009C497C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>). К 2016 году этот показатель планируется увеличить на 63,4% или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 ,</w:t>
      </w:r>
      <w:proofErr w:type="gramEnd"/>
      <w:r w:rsidR="009C497C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соответственно,</w:t>
      </w:r>
      <w:r w:rsidR="009C497C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на 4275,6 тыс.руб.</w:t>
      </w:r>
    </w:p>
    <w:p w:rsidR="00A5393D" w:rsidRDefault="00A5393D" w:rsidP="009C49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Расходы бюджета муниципального района  на здравоохранение в 2012 году составили 5080 тыс.руб., или на 64,4% меньше 2011 года (14248,51 тыс.руб.). К 2016 году прогнозируется исключить финансирование  отрасли из местного бюджета, в связи с переходом на 100 % финансирование из фонда ОМС.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18.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Образование</w:t>
      </w:r>
    </w:p>
    <w:p w:rsidR="00DC23D7" w:rsidRDefault="00DC23D7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районе функционируют 20 муниципальных образовательных учреждений. В том числе: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 в системе дошкольного образования- 9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деских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садов;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в  системе общего образования – 11 образовательных учреждений:  10 СОШ,  1 начальная школа-сад.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Количество мест в дошкольных учреждениях в 2012 году составило 248,что на 5 мест больше 2011 года. К 2016 году ожидается увеличение мест в дошкольных учреждениях на 80 мест.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За счет дополнительных групп в действующих детских дошкольных учреждениях и строительства нового детского сада в с. Красный Завод на 45 мест.</w:t>
      </w:r>
      <w:proofErr w:type="gramEnd"/>
    </w:p>
    <w:p w:rsidR="00A5393D" w:rsidRDefault="00A5393D" w:rsidP="00A5393D">
      <w:pPr>
        <w:autoSpaceDE w:val="0"/>
        <w:autoSpaceDN w:val="0"/>
        <w:adjustRightInd w:val="0"/>
        <w:contextualSpacing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Pr="00A5393D">
        <w:t>Д</w:t>
      </w:r>
      <w:r>
        <w:rPr>
          <w:rFonts w:ascii="Times New Roman CYR" w:hAnsi="Times New Roman CYR" w:cs="Times New Roman CYR"/>
        </w:rPr>
        <w:t xml:space="preserve">оля детей в возрасте от 1 до 6 лет (в общей численности детей в возрасте от 1-6 лет), состоящих на учете для определения в дошкольные образовательные учреждения, составила в 2012 году 37,2 %.  В 2011 году этот показатель составлял 37,47%, а в 2016 году запланирован в размере 10%. 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Расходы на дошкольное образование в 2012 году составили 21964,96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ублей,что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составляет 111,22% к 2011 году.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Среднегодовая численность обучающихся в общеобразовательных учреждениях района в 2012 году составила 906 человек, на 67 учащихся меньше 2011 года.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2012 году на капитальный ремонт образовательных учреждений израсходовано 11891 тыс. рублей, в том числе 11765 тыс. рублей из регионального бюджета и 125,9 тыс. рублей из местного бюджета.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Доля общеобразовательных учреждений, соответствующих современным требованиям обучения в 2012 году увеличилась по отношению к 2011 году на 1,7% и составила в 2012 году 58,3%. К 2016 году планируется довести все общеобразовательные школы до соответствия современным требованиям обучения.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Из общего количества муниципальных образовательных учреждений 58,3 % соответствует современным требованиям обучения. К 2015 году планируется повысить данный показатель до 100%.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Расходы бюджета муниципального образования на общее образование в расчете на одного обучающегося в 2012 году составили 121,87  тыс.руб</w:t>
      </w:r>
      <w:r w:rsidR="00191BBD">
        <w:rPr>
          <w:rFonts w:ascii="Times New Roman CYR" w:hAnsi="Times New Roman CYR" w:cs="Times New Roman CYR"/>
          <w:sz w:val="26"/>
          <w:szCs w:val="26"/>
        </w:rPr>
        <w:t>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По итогам 2012 года доля обучающихся общеобразовательных учреждений, обеспеченных организованным питанием составила – 69,0%. На организацию питания обучающихся было израсходовано 3314,9 тыс. рублей.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Из общего количества выпускников все выпускники успешно сдали единый государственный экзамен, в 2011 году этот показатель составлял 96,43% от общего количества выпускников. 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Расходы из местного бюджета на общее образование составили в 2012 году 170172,61 тыс.руб</w:t>
      </w:r>
      <w:r w:rsidR="00191BBD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(или 141,87 % к 2011году). 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19.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Культура</w:t>
      </w:r>
    </w:p>
    <w:p w:rsidR="003F4535" w:rsidRDefault="003F4535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6"/>
          <w:szCs w:val="26"/>
        </w:rPr>
        <w:t>На  территории функционирует сеть из 48 досуговых и образовательных учреждений культуры, включающая в себя 26 учреждений культурно-досугового типа, 21 библиотеку, 1 учреждение дополнительного образования детей.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Число посетителей культурно-досуговых учреждений – 104,2тыс. чел. или 102,9 % к 2011 году. Число участвующих в платных культурно-досуговых мероприятиях 43,3 тыс. чел. или 114,6 %. к 2011 году. 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Сегодня библиотеки остаются центрами культурной и общественной жизни района. Их совокупный библиотечный фонд составлял в 2012 году 163,931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.э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кземпляров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различных изданий, что на 0,87% больше 2011 года(на 1,414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тыс.экземпляров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). Постоянными пользователями библиотечных информационных ресурсов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являетя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60,3% населения. К 2016 году прогнозируется увеличение библиотечного фонда на 3,1% или на 5,069 тыс.  по сравнению с 2012 годом за счет приобретения новых изданий.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2012 году приобретено 12 единиц новой компьютерной техники. На сегодняшний день 100% сельских библиотек Боготольского района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оснащены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компьютерной техникой.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 xml:space="preserve">Доступ к сети Интернет имеют 10 библиотек, или 47,6 % от общего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числа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.В</w:t>
      </w:r>
      <w:proofErr w:type="spellEnd"/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2011 году этот показатель составлял 5 библиотек (23,8%). К 2016 году планируется, что доступ к сети Интернет будут иметь 15 библиоте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к(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или 71,4% от общего количества).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Численность посетителей на платных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мероприятих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учреждений культурно-досугового типа составила в 2012 году 43305 чел., что составляет 114,57% к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уровно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2011 года (на 5507 посетителей больше). 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Большая работа ведется в районе по улучшению материально-технической базы учреждений культуры. В 2012 году на улучшение материально-технической базы: приобретение  компьютерной техники, музыкального  и осветительного оборудования выделено и освоено более 1 500,0 тыс. рублей.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Ежегодно учреждения культуры Боготольского района становятся  победителями  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грантовых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программах различного уровня. В 2012 году основными фондами, которые предоставили средства на реализацию проектов в Боготольском районе  стали: фонд «Социальное партнерство во имя развития», фонд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М.Прохорова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, фонд «Жители за чистоту и благоустройство». Ежегодно выделяет субсидии на реализацию социокультурных проектов Министерство культуры Красноярского края. Общая сумма поступивших в район  средств по  13 выигранным  проектам составила 3098,0 тыс. руб.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рамках реализации районных долгосрочных целевых программ «Сохранение и развитие культуры Боготольского района», «Молодежь Боготольского района» проводятся районные массовые мероприятия, многие из которых стали традиционными: День села, сельскохозяйственные ярмарки, открытие районной новогодней елки, ежегодные творческие отчеты учреждений культуры. Появляются в районе и новые мероприятия. Так при поддержке краевой татарской национальной диаспоры второй год в Боготольском районе проводится национальный праздник «Сабантуй». </w:t>
      </w:r>
    </w:p>
    <w:p w:rsidR="00A5393D" w:rsidRDefault="00A5393D" w:rsidP="009C497C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районе в 2012 году работало две киноустановки, количество посещений в 2012 году составило 3000.К 2016 году этот показатель прогнозируется увеличить на 1010 посещени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й(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или на 33,67 %) за счет ввода в действие еще одной киноустановки в 2013 году.</w:t>
      </w:r>
    </w:p>
    <w:p w:rsidR="009C497C" w:rsidRDefault="00A5393D" w:rsidP="009C497C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Учебно-воспитательный проце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сс в сф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ере дополнительного образования детей осуществляет детская школа искусств, в которой  обучается 110 человек. Контингент учащихся сохранен на уровне 2011 года и до 2016 года прогнозируется дальнейшее сохранение численности учащихся в ДМШ</w:t>
      </w:r>
      <w:r w:rsidR="009C497C">
        <w:rPr>
          <w:rFonts w:ascii="Times New Roman CYR" w:hAnsi="Times New Roman CYR" w:cs="Times New Roman CYR"/>
          <w:sz w:val="26"/>
          <w:szCs w:val="26"/>
        </w:rPr>
        <w:t>.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В целях создания условий для комфортного, безопасного пребывания посетителей в учреждениях культуры осуществлены противопожарные мероприятия,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lastRenderedPageBreak/>
        <w:t>капитальные и текущие ремонты</w:t>
      </w:r>
      <w:r>
        <w:rPr>
          <w:rFonts w:ascii="Times New Roman CYR" w:hAnsi="Times New Roman CYR" w:cs="Times New Roman CYR"/>
          <w:sz w:val="26"/>
          <w:szCs w:val="26"/>
        </w:rPr>
        <w:t xml:space="preserve"> в 12 учреждениях культуры на сумму 9 448,8 тыс. рублей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. </w:t>
      </w:r>
      <w:r>
        <w:rPr>
          <w:rFonts w:ascii="Times New Roman CYR" w:hAnsi="Times New Roman CYR" w:cs="Times New Roman CYR"/>
          <w:sz w:val="26"/>
          <w:szCs w:val="26"/>
        </w:rPr>
        <w:t xml:space="preserve">Среди перечисленных работ самыми значительными были – капитальные ремонты  Большекосульской библиотеки, Детской музыкальной школы,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Юрьевского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СДК,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Оргинского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СК. Практически во всех учреждениях культуры выполнены требования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Госпожнадзора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– установлены охранно-пожарные сигнализации, аварийные выходы, приборы первичного пожаротушения. Но, не смотря на это, 44 % учреждений культуры нуждаются в капитальном ремонте.</w:t>
      </w:r>
    </w:p>
    <w:p w:rsidR="00A5393D" w:rsidRDefault="00A5393D" w:rsidP="009C497C">
      <w:pPr>
        <w:autoSpaceDE w:val="0"/>
        <w:autoSpaceDN w:val="0"/>
        <w:adjustRightInd w:val="0"/>
        <w:spacing w:before="24" w:after="192" w:line="360" w:lineRule="atLeast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Общий объем расходов бюджета муниципального района на культуру составил в 2012 году 45319,9  тыс. руб., что выше уровня 2011 года на 5060,84 тыс. руб., или на 12,6%.</w:t>
      </w:r>
    </w:p>
    <w:p w:rsidR="00A5393D" w:rsidRPr="00A5393D" w:rsidRDefault="00A5393D" w:rsidP="009C497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20.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Физическая культура и спорт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территории района функционируют 2 физкультурно-спортивных учреждения: муниципальное бюджетное учреждение спортивно-оздоровительный клуб «Олимпиец»; муниципальное автономное учреждение спортивно-оздоровительная база отдыха «Сосновый бор». 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Кроме того в 2012 году в районе действовали 4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спортивных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клуба по месту жительства. К 2016 году планируется довести количество действующих клубов до 8 единиц.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Количество спортивных залов в 2012 году -14, уровень обеспеченности спортивными залами составил 67,36% (на 1,68% больше 2011 года).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Количество плоскостных сооружений в 2012 году не изменилось по сравнению с 2011 годом и составило 24 единицы. Уровень обеспеченности населения плоскостными сооружениями в 2012 году  составил 108,29%.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right="50"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Численность населения, систематически занимающегося физкультурой и спортом, составила в 2012 году 2030 человек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 ,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или 104,8% к 2011году. К 2016 году увеличение составит 321 человек (15,8%).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right="50"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Таким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образом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доля населения, систематически занимающегося физкультурой и спортом в общей численности населения района составляла: в 2011 году-17,5%, в 2012 году- 19,07%.По прогнозным данным к 2016 году этот показатель составит 23,2%.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right="50"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2012 году на территории района было проведено 29 спортивно-массовых  мероприятий. В данных мероприятиях  участвовало 2,5 тыс. человек, что составляет 22,7 % от общего количества населения района. 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right="50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Исполнение ДЦП  «Развитие физической культуры и массового спорта в Боготольском районе на 2011 - 2013 год»  позволило улучшить условия для развития </w:t>
      </w:r>
      <w:r>
        <w:rPr>
          <w:rFonts w:ascii="Times New Roman CYR" w:hAnsi="Times New Roman CYR" w:cs="Times New Roman CYR"/>
          <w:sz w:val="26"/>
          <w:szCs w:val="26"/>
        </w:rPr>
        <w:lastRenderedPageBreak/>
        <w:t xml:space="preserve">спорта и повысить уровень мастерства спортсменов района.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Исполнение ДЦП  «Развитие физической культуры и массового спорта в Боготольском районе на 2011 - 2013 год» за 2012 г. по расходам составило 494,2  тыс. руб., что составляет 100 % от плановых назначений,  в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т.ч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 61,8 тыс. руб. или 12,9 % на проведение районных мероприятий, 134,7  тыс. руб. или 28,1 % -  на выездные соревнования, 188,2 тыс. руб. или 39,3 % - на оплату труда инструкторов-методистов, 94,5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тыс. руб. или 19,7 %  – приобретение спортивной формы для сборных команд района.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right="50" w:firstLine="708"/>
        <w:contextualSpacing/>
        <w:jc w:val="both"/>
        <w:rPr>
          <w:rFonts w:ascii="Times New Roman CYR" w:hAnsi="Times New Roman CYR" w:cs="Times New Roman CYR"/>
          <w:color w:val="262626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2012 году  их краевого бюджета была получена  финансовая поддержка  в рамках ДЦП «От массовости - к мастерству» в размере 1300,00 тыс. руб.  </w:t>
      </w:r>
      <w:r>
        <w:rPr>
          <w:rFonts w:ascii="Times New Roman CYR" w:hAnsi="Times New Roman CYR" w:cs="Times New Roman CYR"/>
          <w:color w:val="262626"/>
          <w:sz w:val="26"/>
          <w:szCs w:val="26"/>
        </w:rPr>
        <w:t>в целях поддержки действующих спортивных клубов для приобретения спортивного оборудования и инвентаря.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right="50"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Расходы консолидированного бюджета Боготольского района на физическую культуру и спорт в 2012 году составили 3693,07 тыс. руб., что больше показателя 2011 года на 2426,31 тыс.руб</w:t>
      </w:r>
      <w:proofErr w:type="gramStart"/>
      <w:r w:rsidR="00191BBD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.</w:t>
      </w:r>
      <w:proofErr w:type="gramEnd"/>
    </w:p>
    <w:p w:rsidR="00A5393D" w:rsidRPr="00A5393D" w:rsidRDefault="00A5393D" w:rsidP="00A5393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21.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Социальная защита населения</w:t>
      </w:r>
    </w:p>
    <w:p w:rsidR="00DC23D7" w:rsidRDefault="00DC23D7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3F4535" w:rsidP="00DC23D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="00A5393D">
        <w:rPr>
          <w:rFonts w:ascii="Times New Roman CYR" w:hAnsi="Times New Roman CYR" w:cs="Times New Roman CYR"/>
          <w:sz w:val="26"/>
          <w:szCs w:val="26"/>
        </w:rPr>
        <w:t>В районе на 01.01.2013 года  действуют три учреждения социальной защиты: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Муниципальное казенное учреждение  социальн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о-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реабилитационный центр для несовершеннолетних «Боготольский»;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Муниципальное бюджетное учреждение Комплексный Центр социального обслуживания населения «Надежда»;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КГБУ СО «Боготольский психоневрологический интернат».</w:t>
      </w:r>
    </w:p>
    <w:p w:rsidR="00A5393D" w:rsidRDefault="00A5393D" w:rsidP="00DC23D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Кроме того, имеется 3 отделения социального обслуживания на дому граждан пожилого возраста и инвалидов. </w:t>
      </w:r>
    </w:p>
    <w:p w:rsidR="00A5393D" w:rsidRDefault="00A5393D" w:rsidP="00DC23D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Количество получателей социальных услуг в учреждениях социального обслуживания составило в 2012 году 10881 человек,</w:t>
      </w:r>
      <w:r w:rsidR="00191BBD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что на 31,9% больше уровня 2011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года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.П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прогнозным данным к 2016 году этот показатель увеличится на 1% и составит 10990 чел.</w:t>
      </w:r>
    </w:p>
    <w:p w:rsidR="00A5393D" w:rsidRDefault="00A5393D" w:rsidP="00DC23D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Количество получателей социальных услуг в учреждениях социального обслуживания составило в 2012 году 10881 человек,</w:t>
      </w:r>
      <w:r w:rsidR="00191BBD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что на 31,9% больше уровня 2011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года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.П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прогнозным данным к 2016 году этот показатель увеличится на 1% и составит 10990 чел.</w:t>
      </w:r>
    </w:p>
    <w:p w:rsidR="00A5393D" w:rsidRDefault="003F4535" w:rsidP="00DC23D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</w:r>
      <w:r w:rsidR="00A5393D">
        <w:rPr>
          <w:rFonts w:ascii="Times New Roman CYR" w:hAnsi="Times New Roman CYR" w:cs="Times New Roman CYR"/>
          <w:sz w:val="26"/>
          <w:szCs w:val="26"/>
        </w:rPr>
        <w:t>Общее количество мест в учреждениях социального обслуживания всех форм собственности 244 в том числе: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-15 ме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ст в ст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ационарных учреждениях социального обслуживания семьи и детей; 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-17 мест в нестационарных учреждениях;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-212 ме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ст в ст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ационарных учреждениях для граждан пожилого возраста и инвалидов.</w:t>
      </w:r>
    </w:p>
    <w:p w:rsidR="00A5393D" w:rsidRDefault="003F4535" w:rsidP="00DC23D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</w:r>
      <w:r w:rsidR="00A5393D">
        <w:rPr>
          <w:rFonts w:ascii="Times New Roman CYR" w:hAnsi="Times New Roman CYR" w:cs="Times New Roman CYR"/>
          <w:sz w:val="26"/>
          <w:szCs w:val="26"/>
        </w:rPr>
        <w:t xml:space="preserve">Численность </w:t>
      </w:r>
      <w:proofErr w:type="gramStart"/>
      <w:r w:rsidR="00A5393D">
        <w:rPr>
          <w:rFonts w:ascii="Times New Roman CYR" w:hAnsi="Times New Roman CYR" w:cs="Times New Roman CYR"/>
          <w:sz w:val="26"/>
          <w:szCs w:val="26"/>
        </w:rPr>
        <w:t>лиц, обслуживаемых отделениями социального обслуживания на дому граждан пожилого возраста и инвалидов в 2012  году составила</w:t>
      </w:r>
      <w:proofErr w:type="gramEnd"/>
      <w:r w:rsidR="00A5393D">
        <w:rPr>
          <w:rFonts w:ascii="Times New Roman CYR" w:hAnsi="Times New Roman CYR" w:cs="Times New Roman CYR"/>
          <w:sz w:val="26"/>
          <w:szCs w:val="26"/>
        </w:rPr>
        <w:t xml:space="preserve"> 312 человек, по отношению к 2011 году рост составил 0,3 % .</w:t>
      </w:r>
    </w:p>
    <w:p w:rsidR="00A5393D" w:rsidRDefault="003F4535" w:rsidP="00DC23D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ab/>
      </w:r>
      <w:r w:rsidR="00A5393D">
        <w:rPr>
          <w:rFonts w:ascii="Times New Roman CYR" w:hAnsi="Times New Roman CYR" w:cs="Times New Roman CYR"/>
          <w:sz w:val="26"/>
          <w:szCs w:val="26"/>
        </w:rPr>
        <w:t>Общая численность населения нуждающегося в поддержке в 2012 году составила 5954 человека, из них: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-пенсионеров 3 106 человек,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-детей - инвалидов нуждающихся в социальной поддержке 50 человек,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-численность инвалидов, нуждающихся в социальной поддержке 753 человека.</w:t>
      </w:r>
    </w:p>
    <w:p w:rsidR="00A5393D" w:rsidRDefault="00A5393D" w:rsidP="00DC23D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 xml:space="preserve">По отношению к 2011 году численность нуждающегося населения в поддержке снизилась на 249 человек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( 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на 4%).</w:t>
      </w:r>
    </w:p>
    <w:p w:rsidR="00A5393D" w:rsidRDefault="003F4535" w:rsidP="00DC23D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</w:r>
      <w:r w:rsidR="00A5393D">
        <w:rPr>
          <w:rFonts w:ascii="Times New Roman CYR" w:hAnsi="Times New Roman CYR" w:cs="Times New Roman CYR"/>
          <w:sz w:val="26"/>
          <w:szCs w:val="26"/>
        </w:rPr>
        <w:t xml:space="preserve">Численность </w:t>
      </w:r>
      <w:proofErr w:type="gramStart"/>
      <w:r w:rsidR="00A5393D">
        <w:rPr>
          <w:rFonts w:ascii="Times New Roman CYR" w:hAnsi="Times New Roman CYR" w:cs="Times New Roman CYR"/>
          <w:sz w:val="26"/>
          <w:szCs w:val="26"/>
        </w:rPr>
        <w:t>граждан, пользующихся мерами социальной поддержки по оплате жилья и коммунальных услуг снизилась</w:t>
      </w:r>
      <w:proofErr w:type="gramEnd"/>
      <w:r w:rsidR="00A5393D">
        <w:rPr>
          <w:rFonts w:ascii="Times New Roman CYR" w:hAnsi="Times New Roman CYR" w:cs="Times New Roman CYR"/>
          <w:sz w:val="26"/>
          <w:szCs w:val="26"/>
        </w:rPr>
        <w:t xml:space="preserve"> по сравнению с 2011 годом на 204 чел.(6,6%) и составила в 2012 году 2870 человек</w:t>
      </w:r>
    </w:p>
    <w:p w:rsidR="00A5393D" w:rsidRDefault="003F4535" w:rsidP="00DC23D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</w:r>
      <w:r w:rsidR="00A5393D">
        <w:rPr>
          <w:rFonts w:ascii="Times New Roman CYR" w:hAnsi="Times New Roman CYR" w:cs="Times New Roman CYR"/>
          <w:sz w:val="26"/>
          <w:szCs w:val="26"/>
        </w:rPr>
        <w:t>В целом в 2012 году на социальную помощь населению района направлены средства в объеме 73,8 млн. рублей, что на 14,4% выше, чем в 2011 году.</w:t>
      </w:r>
    </w:p>
    <w:p w:rsidR="00A5393D" w:rsidRDefault="003F4535" w:rsidP="00DC23D7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</w:r>
      <w:r w:rsidR="00A5393D">
        <w:rPr>
          <w:rFonts w:ascii="Times New Roman CYR" w:hAnsi="Times New Roman CYR" w:cs="Times New Roman CYR"/>
          <w:sz w:val="26"/>
          <w:szCs w:val="26"/>
        </w:rPr>
        <w:t>В 2012 году из краевого бюджета были выделены средства в размере 30710,6 тыс.руб, направленные на реконструкцию столовой в КГБУ СО «Боготольский психоневрологический интернат».</w:t>
      </w: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22.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Жилищно-коммунальное хозяйство</w:t>
      </w:r>
    </w:p>
    <w:p w:rsidR="00DC23D7" w:rsidRDefault="00DC23D7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Жилищно-коммунальное обслуживание в 2012 году в районе осуществляли МКП "Услуга", МУП «РТЭК», товарищество собственников жилья «Нефтяник», ООО «Полигон».</w:t>
      </w:r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обслуживании предприятия «Услуга»  находятся 27 водозаборных скважин с водонапорными башнями протяженностью 62,1 км, 211 водоразборных колонок.</w:t>
      </w:r>
    </w:p>
    <w:p w:rsidR="00A5393D" w:rsidRDefault="00A5393D" w:rsidP="00DC23D7">
      <w:pPr>
        <w:autoSpaceDE w:val="0"/>
        <w:autoSpaceDN w:val="0"/>
        <w:adjustRightInd w:val="0"/>
        <w:spacing w:before="24" w:after="192" w:line="360" w:lineRule="atLeast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Предприятие МКП «РТЭК», образованное в августе 2012 года, обслуживает 9 котельных,  работающих на твердом топливе,  протяженность тепловых сетей котельных составляет 3,7 км.</w:t>
      </w:r>
    </w:p>
    <w:p w:rsidR="00A5393D" w:rsidRDefault="00A5393D" w:rsidP="00DC23D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Услуги по вывозу жидких бытовых отходов оказывает ООО  «Полигон». На обслуживании предприятия находятся 9 септиков к жилым домам, 1,2 км сетей водоотведения.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В рамках долгосрочной целевой программы «Модернизация, реконструкция и капитальный ремонт объектов коммунальной инфраструктуры муниципальных образований Красноярского края» на 2010-2012 годы  в 2012 году проведена замена 4 котлов в котельных с. Боготол, с. Большая Косуль и с. Критово на общую сумму 1050,0 тыс. руб. (1038,0 тыс. руб. краевой бюджет, 12 тыс. руб. местный бюджет). </w:t>
      </w:r>
      <w:proofErr w:type="gramEnd"/>
    </w:p>
    <w:p w:rsidR="00A5393D" w:rsidRDefault="00A5393D" w:rsidP="00A5393D">
      <w:pPr>
        <w:autoSpaceDE w:val="0"/>
        <w:autoSpaceDN w:val="0"/>
        <w:adjustRightInd w:val="0"/>
        <w:spacing w:before="24" w:after="192" w:line="360" w:lineRule="atLeast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В 2012 район  получил безвозмездно к имеющимся трем   передвижным дизельным электростанциям еще одну  электростанцию стоимостью 845,8 тыс. руб.</w:t>
      </w:r>
    </w:p>
    <w:p w:rsidR="00A5393D" w:rsidRDefault="00A5393D" w:rsidP="00A5393D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конец 2012 года общее количество теплоисточников составило 26 единиц, в том числе 25 единиц- муниципальной формы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собственности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.С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уммарная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тепловая мощность котлов – 1,38 Гкал/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час,из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них муниципальной формы собственности-13,377  Гкал/час.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Протяженность тепловых сетей в двухтрубном исчислении на 01.01.2013 года составила 5,220 км (4,320 муниципальной формы собственности); водопроводных сетей- 65,5 км.</w:t>
      </w:r>
    </w:p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Уровень износа коммунальной инфраструктуры на 01.01.2013 года составил 24,48%.</w:t>
      </w:r>
    </w:p>
    <w:p w:rsidR="00A5393D" w:rsidRDefault="00A5393D" w:rsidP="003F453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районе 811  жилых многоквартирных  домов, общей площадью 102,4 тыс. кв.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метров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.В</w:t>
      </w:r>
      <w:proofErr w:type="spellEnd"/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2012 году увеличилась доля многоквартирных домов, расположенных на земельных участках, в отношении которых осуществлен государственный кадастровый учет, которая составила 10 % ( за 2011 год- 7,5%). На это в первую очередь  оказало влияние завершение в 2012 году права выкупа земельных участков в собственность на льготных основаниях. К 2016 году этот показатель составит 12% к общему количеству многоквартирных домов.</w:t>
      </w:r>
    </w:p>
    <w:p w:rsidR="00A5393D" w:rsidRDefault="00A5393D" w:rsidP="003F453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Количество индивидуальных жилых домов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на конец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2012 года увеличилось на 12 единиц по сравнению с 2011 годом и составило 2018 домов.</w:t>
      </w:r>
    </w:p>
    <w:p w:rsidR="00A5393D" w:rsidRDefault="00A5393D" w:rsidP="003F4535">
      <w:pPr>
        <w:autoSpaceDE w:val="0"/>
        <w:autoSpaceDN w:val="0"/>
        <w:adjustRightInd w:val="0"/>
        <w:spacing w:before="24" w:after="192" w:line="360" w:lineRule="atLeast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Общая площадь жилищного фонда всех форм собственности составила 187,2 тыс.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кв.м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 в том числе: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муниципальная форма собственности – 17,4 тыс. кв. м.;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частная форма собственности – 169,8 тыс. кв. м.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По прогнозу к 2016 году  общая площадь жилищного фонда увеличится на 1,5 % и составит 190,0 тыс.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кв.м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A5393D" w:rsidRDefault="00A5393D" w:rsidP="003F4535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территории района на 01.01.2013 года числится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 :</w:t>
      </w:r>
      <w:proofErr w:type="gramEnd"/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- 1112 ветхих домов, общей площадью 34,2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тыс.кв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 м.;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- 3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аварийных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дома, общей площадью 1,2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тыс.кв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 м.</w:t>
      </w:r>
    </w:p>
    <w:p w:rsidR="00A5393D" w:rsidRDefault="00A5393D" w:rsidP="003F453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За 2012 год общая сумма доходов от реализации жилищно-коммунальных услуг составила 19490,8 тыс. руб. По прогнозным данным к 2016 году сумма доходов от реализации жилищно-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коммунальых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услуг увеличится по сравнению с 2012 годом на 57,35% и составит 30669,15 тыс.руб.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ab/>
        <w:t>Начисление жилищно-коммунальных платежей населению в 2012 году составило 13746,3 тыс.руб,  на 11,6% выше 2011 года (на 1596,7 тыс.руб.). До 2016 года начисление повысится на 37,8% и составит 21142,5 тыс.руб.</w:t>
      </w:r>
    </w:p>
    <w:p w:rsidR="00A5393D" w:rsidRDefault="00A5393D" w:rsidP="003F453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Оплачено населением жилищно-коммунальных платежей в 2012 году на сумму 14751 тыс.руб, что на 29,21% больше уровня 2011 года (или на 3334,7 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уб.).По прогнозу до 2016 года этот показатель увеличится на 29,21% и составит 20296,8 тыс.руб. </w:t>
      </w:r>
    </w:p>
    <w:p w:rsidR="00A5393D" w:rsidRDefault="00A5393D" w:rsidP="003F453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Стоимость жилищно-коммунальных услуг для населения в расчете на 1 человека в месяц в 2012 году составила 1766,3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руб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, что на 27,11 руб. или на 1,5% меньше чем в 2011 году, к 2016 году   стоимость услуг  прогнозируется в размере 2779,4 руб. в расчете на 1 человека в месяц, что составит 157,4 % к уровню 2012 года.</w:t>
      </w:r>
      <w:proofErr w:type="gramEnd"/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23.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Экологическая ситуация</w:t>
      </w:r>
    </w:p>
    <w:p w:rsidR="00DC23D7" w:rsidRDefault="00DC23D7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Объём водопотребления из природных источников на территории Боготольского района в 2012 году составил 568 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.м</w:t>
      </w:r>
      <w:proofErr w:type="gramEnd"/>
      <w:r>
        <w:rPr>
          <w:rFonts w:ascii="Times New Roman CYR" w:hAnsi="Times New Roman CYR" w:cs="Times New Roman CYR"/>
          <w:sz w:val="26"/>
          <w:szCs w:val="26"/>
          <w:vertAlign w:val="superscript"/>
        </w:rPr>
        <w:t>3</w:t>
      </w:r>
      <w:r>
        <w:rPr>
          <w:rFonts w:ascii="Times New Roman CYR" w:hAnsi="Times New Roman CYR" w:cs="Times New Roman CYR"/>
          <w:sz w:val="26"/>
          <w:szCs w:val="26"/>
        </w:rPr>
        <w:t>, объём водопотребления из природных источников по отношению к 2010 году  остался на прежнем уровне и  до 2016 года в районе не прогнозируется увеличение водопотребления из природных источников.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 xml:space="preserve">Объем водопотребление из подземных источников в 2012 году составил 143,61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.к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. метров, до 2016 года этот показатель составит  199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тыс.куб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. метров. 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Объем использования воды, забранный из природных источников, используемой на хозяйственно-питьевые нужды остался на уровне 2011 года и составил 147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.к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 метров, до 2016 года объем воды, используемой на хозяйственно-питьевые нужды, останется на уровне 2012 года.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районе отсутствуют очистные сооружения.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Объём загрязняющих веществ, отходящих от стационарных источников загрязняющих атмосферный воздух 160 тонн в 2012 году,  по отношению к 2011 году данный показатель  снизился на 4%.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Объем образования отходов производства и потребления в 2011 году составил  2544,72 тонны, показатель остался на уровне 2011 года. 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24.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Правонарушения</w:t>
      </w:r>
    </w:p>
    <w:p w:rsidR="00DC23D7" w:rsidRDefault="00DC23D7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Количество зарегистрированных преступлений в районе за 2012 год составило 121 правонарушения, что на 46 преступлений меньше, чем в 2011 году, в том числе тяжких и особо тяжких 34 преступления, что на  9 преступлений меньше 2011 года.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2012  году количество совершено 12 преступлений в общественных местах, на 9 правонарушений меньше 2011 года.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sz w:val="26"/>
          <w:szCs w:val="26"/>
        </w:rPr>
        <w:t>Преступления, совершаемые несовершеннолетними или при их участии в 2012 году составили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7 единиц, по отношению к 2010 году произошло  снижение  на  4 единицы.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автодорогах района в 2012 году зарегистрировано 35 дорожно-транспортных происшествий, по сравнению с 2011 годом количество дорожно-транспортных происшествий сократилось  на 1  единицу.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25.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Реализация на территории муниципального образования федеральных и краевых целевых программ</w:t>
      </w: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2012 году в Администрации Боготольском районе осуществлялись мероприятия по реализации  19-ти муниципальных  целевых программ, финансируемые  за счет средств местного бюджета с плановым  объемом финансирования 5653,3 тыс. руб.  Фактический объем финансирования  составил 5550,5 тыс. руб. или 98,18% от плана.</w:t>
      </w:r>
    </w:p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Реализация муниципальных программ в 2012 году осуществлялась по 7 основным направлениям: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-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социальная политика</w:t>
      </w:r>
      <w:r>
        <w:rPr>
          <w:rFonts w:ascii="Times New Roman CYR" w:hAnsi="Times New Roman CYR" w:cs="Times New Roman CYR"/>
          <w:sz w:val="26"/>
          <w:szCs w:val="26"/>
        </w:rPr>
        <w:t xml:space="preserve"> – 5 программ («Обеспечение жильем молодых семей», «О мероприятиях связанных с подготовкой и празднованием Дня Победы», « Старшее поколение», « Социальная поддержка населения, находящегося  в трудной жизненной ситуации», « Доступная среда для инвалидов»);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культура и молодежная политика</w:t>
      </w:r>
      <w:r>
        <w:rPr>
          <w:rFonts w:ascii="Times New Roman CYR" w:hAnsi="Times New Roman CYR" w:cs="Times New Roman CYR"/>
          <w:sz w:val="26"/>
          <w:szCs w:val="26"/>
        </w:rPr>
        <w:t xml:space="preserve">  – 2 программы (« Молодежь Боготольского района», «Сохранение и развитие культуры Боготольского района»)    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-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образование</w:t>
      </w:r>
      <w:r>
        <w:rPr>
          <w:rFonts w:ascii="Times New Roman CYR" w:hAnsi="Times New Roman CYR" w:cs="Times New Roman CYR"/>
          <w:sz w:val="26"/>
          <w:szCs w:val="26"/>
        </w:rPr>
        <w:t xml:space="preserve">   - 3 программы («Организация в каникулярное время оздоровления, отдыха детей и подростков Боготольского района», «Программа развития дошкольного образования Боготольского района», « Одаренные дети»);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-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физическая культура и спорт</w:t>
      </w:r>
      <w:r>
        <w:rPr>
          <w:rFonts w:ascii="Times New Roman CYR" w:hAnsi="Times New Roman CYR" w:cs="Times New Roman CYR"/>
          <w:sz w:val="26"/>
          <w:szCs w:val="26"/>
        </w:rPr>
        <w:t xml:space="preserve">  - 1программа («Развитие физкультурно-спортивной отрасли Боготольского района»);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- предпринимательство</w:t>
      </w:r>
      <w:r>
        <w:rPr>
          <w:rFonts w:ascii="Times New Roman CYR" w:hAnsi="Times New Roman CYR" w:cs="Times New Roman CYR"/>
          <w:sz w:val="26"/>
          <w:szCs w:val="26"/>
        </w:rPr>
        <w:t xml:space="preserve"> – 1 программа («Сохранение и развитие субъектов малого и среднего предпринимательства в Боготольском районе»);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жилищно-коммунальное хозяйство</w:t>
      </w:r>
      <w:r>
        <w:rPr>
          <w:rFonts w:ascii="Times New Roman CYR" w:hAnsi="Times New Roman CYR" w:cs="Times New Roman CYR"/>
          <w:sz w:val="26"/>
          <w:szCs w:val="26"/>
        </w:rPr>
        <w:t xml:space="preserve">  - 2 программы («Энергосбережение и повышение энергоэффективности в Боготольском районе», « О территориальном планировании поселений Боготольского района»);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- безопасность жизнедеятельности</w:t>
      </w:r>
      <w:r>
        <w:rPr>
          <w:rFonts w:ascii="Times New Roman CYR" w:hAnsi="Times New Roman CYR" w:cs="Times New Roman CYR"/>
          <w:sz w:val="26"/>
          <w:szCs w:val="26"/>
        </w:rPr>
        <w:t xml:space="preserve">  – 5 программ («Безопасность дорожного движения в Боготольском районе», « Обеспечение пожарной безопасности Боготольского района», «О мерах по противодействию терроризму и экстремизму в Боготольском районе», «Профилактика правонарушений в Боготольском районе», «Профилактика алкоголизма, наркомании,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токсикоманиии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ВИЧ-инфекций на территории Боготольского района»)</w:t>
      </w:r>
    </w:p>
    <w:p w:rsidR="00A5393D" w:rsidRDefault="00A5393D" w:rsidP="00191BBD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Удельный вес в общей сумме  расходов  районных целевых программ на сферу жилищно-коммунального хозяйства приходится – 30,41%, образование – 19,37%, культура и молодежная политика – 17,48%, социальная политика - 10,14%, физическая культура и спорт – 8,75%, предпринимательство – 8,49%, безопасность  жизнедеятельности – 5,36%. 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4D1688">
      <w:pPr>
        <w:autoSpaceDE w:val="0"/>
        <w:autoSpaceDN w:val="0"/>
        <w:adjustRightInd w:val="0"/>
        <w:ind w:firstLine="540"/>
        <w:rPr>
          <w:rFonts w:ascii="Times New Roman CYR" w:hAnsi="Times New Roman CYR" w:cs="Times New Roman CYR"/>
          <w:b/>
          <w:bCs/>
          <w:sz w:val="26"/>
          <w:szCs w:val="26"/>
          <w:u w:val="single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Исполнение муниципальных  целевых программ в 2012 году:</w:t>
      </w:r>
    </w:p>
    <w:p w:rsidR="00A5393D" w:rsidRDefault="00A5393D" w:rsidP="00A5393D">
      <w:pPr>
        <w:autoSpaceDE w:val="0"/>
        <w:autoSpaceDN w:val="0"/>
        <w:adjustRightInd w:val="0"/>
        <w:ind w:firstLine="540"/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ind w:firstLine="540"/>
        <w:jc w:val="right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3817"/>
        <w:gridCol w:w="1490"/>
        <w:gridCol w:w="1920"/>
        <w:gridCol w:w="1810"/>
      </w:tblGrid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№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Наименование районной целевой программы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План на 2012г.,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тыс.руб.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Исполнено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за 2012г.,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тыс.руб.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%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исполнения</w:t>
            </w:r>
          </w:p>
          <w:p w:rsidR="00A5393D" w:rsidRDefault="00A539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</w:tc>
      </w:tr>
      <w:tr w:rsidR="00A5393D">
        <w:trPr>
          <w:trHeight w:val="529"/>
        </w:trPr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1.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РЦП «Обеспечение жильем молодых семей на 2012-2015 годы»» </w:t>
            </w: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321,300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321,261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99,99</w:t>
            </w:r>
          </w:p>
        </w:tc>
      </w:tr>
      <w:tr w:rsidR="00A5393D">
        <w:trPr>
          <w:trHeight w:val="621"/>
        </w:trPr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pacing w:val="-2"/>
                <w:sz w:val="26"/>
                <w:szCs w:val="26"/>
              </w:rPr>
            </w:pP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2.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МДЦП «Организация в каникулярное время оздоровления, отдыха детей и подростков Боготольского район» на 2011-2013год</w:t>
            </w: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184,200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181,9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98,75</w:t>
            </w:r>
          </w:p>
        </w:tc>
      </w:tr>
      <w:tr w:rsidR="00A5393D">
        <w:trPr>
          <w:trHeight w:val="777"/>
        </w:trPr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3.</w:t>
            </w: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ДЦП «Программа развития дошкольного образования Боготольского района» на 2012-2014г.</w:t>
            </w: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828,000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827,991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99,99</w:t>
            </w:r>
          </w:p>
        </w:tc>
      </w:tr>
      <w:tr w:rsidR="00A5393D">
        <w:trPr>
          <w:trHeight w:val="875"/>
        </w:trPr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lastRenderedPageBreak/>
              <w:t>4.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РЦП «Безопасность дорожного движения в Боготольском районе» на 2012-2014г.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135,000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135,000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100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5.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МДЦП «Одаренные дети» на 2011-2013г.</w:t>
            </w: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83,000</w:t>
            </w:r>
          </w:p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83,000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100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6.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ДЦП «Развитие физкультурно-спортивной отрасли  Боготольского района на 2011-2013 годы» </w:t>
            </w: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494,500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494,200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99,94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7.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ДЦП «Молодежь Боготольского района» на 2012-2014г.</w:t>
            </w: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250,000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250,000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100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8.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МДЦП «Сохранение и развитие субъектов  малого и среднего предпринимательства в Боготольском районе  на период 2011-2013 годы»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480,000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404,329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84,24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9.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 w:rsidP="00DC23D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ДЦП «Сохранение и развитие культуры</w:t>
            </w:r>
            <w:r w:rsidR="00DC23D7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Боготольского </w:t>
            </w:r>
            <w:r w:rsidR="00DC23D7">
              <w:rPr>
                <w:rFonts w:ascii="Times New Roman CYR" w:hAnsi="Times New Roman CYR" w:cs="Times New Roman CYR"/>
                <w:sz w:val="26"/>
                <w:szCs w:val="26"/>
              </w:rPr>
              <w:t>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айона» на 2012-2014г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738,000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738,000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100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10.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РЦП «Обеспечение пожарной безопасности Боготольского района на 2011-2013 годы»</w:t>
            </w: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43,200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43,200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100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11.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РЦП «О мероприятиях связанных с подготовкой и празднованием Дня Победы ВОВ на 2008-2012г.»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60,000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60,000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100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12.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РЦП «Социальная поддержка населения, находящегося в трудной жизненной ситуации на 2008-2013 годы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70,000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70,000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100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13.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РЦП «Старшее поколение» на 2008-2012г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50,000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50,000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100</w:t>
            </w:r>
          </w:p>
        </w:tc>
      </w:tr>
      <w:tr w:rsidR="00A5393D">
        <w:trPr>
          <w:trHeight w:val="821"/>
        </w:trPr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14</w:t>
            </w:r>
            <w:r>
              <w:rPr>
                <w:rFonts w:ascii="Times New Roman CYR" w:hAnsi="Times New Roman CYR" w:cs="Times New Roman CYR"/>
                <w:b/>
                <w:bCs/>
                <w:spacing w:val="-2"/>
                <w:sz w:val="26"/>
                <w:szCs w:val="26"/>
              </w:rPr>
              <w:t>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РЦП « О мерах по противодействию терроризму и экстремизму  в Боготольском районе на 2012-2014 годы» </w:t>
            </w: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50,000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48,582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97,16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15.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КП «Профилактика правонарушений в Боготольском районе» 2010-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2012г.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25,000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25,000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100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lastRenderedPageBreak/>
              <w:t>16</w:t>
            </w:r>
            <w:r>
              <w:rPr>
                <w:rFonts w:ascii="Times New Roman CYR" w:hAnsi="Times New Roman CYR" w:cs="Times New Roman CYR"/>
                <w:b/>
                <w:bCs/>
                <w:spacing w:val="-2"/>
                <w:sz w:val="26"/>
                <w:szCs w:val="26"/>
              </w:rPr>
              <w:t>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МДЦМП «Профилактика алкоголизма, наркомании, токсикомании и ВИЧ-инфекции на территории Боготольского района на 2012-2014г.»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50,000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32,000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64 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17.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ДЦП « Доступная среда для инвалидов» на 2012-2015г.</w:t>
            </w:r>
          </w:p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72,000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68,000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94,44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18</w:t>
            </w:r>
            <w:r>
              <w:rPr>
                <w:rFonts w:ascii="Times New Roman CYR" w:hAnsi="Times New Roman CYR" w:cs="Times New Roman CYR"/>
                <w:b/>
                <w:bCs/>
                <w:spacing w:val="-2"/>
                <w:sz w:val="26"/>
                <w:szCs w:val="26"/>
              </w:rPr>
              <w:t>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ДЦП « Энергосбережение и повышение энергоэффективности в Боготольском районе на период 2010-2012г.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1 585,100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1 584,090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99,94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  <w:t>19.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МДЦП «О территориальном планировании поселений Боготольского района на 2012-2014г»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134,000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134,000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100</w:t>
            </w:r>
          </w:p>
        </w:tc>
      </w:tr>
      <w:tr w:rsidR="00A5393D">
        <w:tc>
          <w:tcPr>
            <w:tcW w:w="5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pacing w:val="-2"/>
                <w:sz w:val="26"/>
                <w:szCs w:val="26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ВСЕГО: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5653,3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5550,5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3D" w:rsidRDefault="00A53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98,18</w:t>
            </w:r>
          </w:p>
        </w:tc>
      </w:tr>
    </w:tbl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100% исполнение в 2012 году было осуществлено по 10  программам: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C23D7">
        <w:rPr>
          <w:rFonts w:ascii="Times New Roman CYR" w:hAnsi="Times New Roman CYR" w:cs="Times New Roman CYR"/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«Безопасность дорожного движения в Боготольском районе»;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C23D7">
        <w:rPr>
          <w:rFonts w:ascii="Times New Roman CYR" w:hAnsi="Times New Roman CYR" w:cs="Times New Roman CYR"/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«Одаренные дети»;</w:t>
      </w:r>
    </w:p>
    <w:p w:rsidR="00A5393D" w:rsidRDefault="00DC23D7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A5393D">
        <w:rPr>
          <w:rFonts w:ascii="Times New Roman CYR" w:hAnsi="Times New Roman CYR" w:cs="Times New Roman CYR"/>
          <w:sz w:val="26"/>
          <w:szCs w:val="26"/>
        </w:rPr>
        <w:t>«Молодежь Боготольского района</w:t>
      </w:r>
      <w:proofErr w:type="gramStart"/>
      <w:r w:rsidR="00A5393D">
        <w:rPr>
          <w:rFonts w:ascii="Times New Roman CYR" w:hAnsi="Times New Roman CYR" w:cs="Times New Roman CYR"/>
          <w:sz w:val="26"/>
          <w:szCs w:val="26"/>
        </w:rPr>
        <w:t>»,;</w:t>
      </w:r>
      <w:proofErr w:type="gramEnd"/>
    </w:p>
    <w:p w:rsidR="00A5393D" w:rsidRDefault="00DC23D7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A5393D">
        <w:rPr>
          <w:rFonts w:ascii="Times New Roman CYR" w:hAnsi="Times New Roman CYR" w:cs="Times New Roman CYR"/>
          <w:sz w:val="26"/>
          <w:szCs w:val="26"/>
        </w:rPr>
        <w:t>«Сохранение и развитие культуры Боготольского района»;</w:t>
      </w:r>
    </w:p>
    <w:p w:rsidR="00A5393D" w:rsidRDefault="00DC23D7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A5393D">
        <w:rPr>
          <w:rFonts w:ascii="Times New Roman CYR" w:hAnsi="Times New Roman CYR" w:cs="Times New Roman CYR"/>
          <w:sz w:val="26"/>
          <w:szCs w:val="26"/>
        </w:rPr>
        <w:t>«Обеспечение пожарной безопасности Боготольского района»;</w:t>
      </w:r>
    </w:p>
    <w:p w:rsidR="00A5393D" w:rsidRDefault="00A5393D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C23D7">
        <w:rPr>
          <w:rFonts w:ascii="Times New Roman CYR" w:hAnsi="Times New Roman CYR" w:cs="Times New Roman CYR"/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« О мероприятиях связанных с подготовкой и празднованием Дня Победы»;</w:t>
      </w:r>
    </w:p>
    <w:p w:rsidR="00A5393D" w:rsidRDefault="00DC23D7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A5393D">
        <w:rPr>
          <w:rFonts w:ascii="Times New Roman CYR" w:hAnsi="Times New Roman CYR" w:cs="Times New Roman CYR"/>
          <w:sz w:val="26"/>
          <w:szCs w:val="26"/>
        </w:rPr>
        <w:t xml:space="preserve">«Социальная поддержка населения, находящегося в трудной жизненной ситуации»; </w:t>
      </w:r>
    </w:p>
    <w:p w:rsidR="00A5393D" w:rsidRDefault="00DC23D7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A5393D">
        <w:rPr>
          <w:rFonts w:ascii="Times New Roman CYR" w:hAnsi="Times New Roman CYR" w:cs="Times New Roman CYR"/>
          <w:sz w:val="26"/>
          <w:szCs w:val="26"/>
        </w:rPr>
        <w:t>«Старшее поколение»;</w:t>
      </w:r>
    </w:p>
    <w:p w:rsidR="00A5393D" w:rsidRDefault="00DC23D7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A5393D">
        <w:rPr>
          <w:rFonts w:ascii="Times New Roman CYR" w:hAnsi="Times New Roman CYR" w:cs="Times New Roman CYR"/>
          <w:sz w:val="26"/>
          <w:szCs w:val="26"/>
        </w:rPr>
        <w:t>«Профилактика  правонарушений в Боготольском районе»;</w:t>
      </w:r>
    </w:p>
    <w:p w:rsidR="00A5393D" w:rsidRDefault="00DC23D7" w:rsidP="00A5393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A5393D">
        <w:rPr>
          <w:rFonts w:ascii="Times New Roman CYR" w:hAnsi="Times New Roman CYR" w:cs="Times New Roman CYR"/>
          <w:sz w:val="26"/>
          <w:szCs w:val="26"/>
        </w:rPr>
        <w:t xml:space="preserve">«О территориальном планировании поселений Боготольского района». 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26.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Основные проблемы развития муниципального образования</w:t>
      </w:r>
    </w:p>
    <w:p w:rsidR="004D1688" w:rsidRDefault="004D1688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 Отрицательное сальдо миграции и естественная убыль населения;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 Высокий уровень безработицы;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 Проблемы занятости молодежи на селе;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 Низкий уровень заработной платы, предлагаемой работодателями;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 Низкие темпы жилищного строительства;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 Недостаток финансовых и инвестиционных ресурсов;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Слабая предпринимательская активност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ь(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недостаток оборотных средств для дальнейшего развития бизнеса, повышение уровня страховых взносов приводят к прекращению предпринимательской деятельности).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- Недостаточное развитие малого бизнеса и предпринимательства в отраслях производства товаров и услуг.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4D1688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27.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Перспективы социально-экономического развития муниципального образования</w:t>
      </w:r>
    </w:p>
    <w:p w:rsidR="004D1688" w:rsidRDefault="004D1688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Основными направлениями социально-экономического развития района являются: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рост сельскохозяйственного производства, с дополнительным увеличением обрабатываемых площадей; 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рост промышленного производства;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привлечение дополнительного потока инвестиций во все уровни деятельности </w:t>
      </w:r>
      <w:r w:rsidR="00DC23D7">
        <w:rPr>
          <w:rFonts w:ascii="Times New Roman CYR" w:hAnsi="Times New Roman CYR" w:cs="Times New Roman CYR"/>
          <w:sz w:val="26"/>
          <w:szCs w:val="26"/>
        </w:rPr>
        <w:t xml:space="preserve">            </w:t>
      </w:r>
      <w:r>
        <w:rPr>
          <w:rFonts w:ascii="Times New Roman CYR" w:hAnsi="Times New Roman CYR" w:cs="Times New Roman CYR"/>
          <w:sz w:val="26"/>
          <w:szCs w:val="26"/>
        </w:rPr>
        <w:t>района;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развитие малого и среднего предпринимательства;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повышение качества и расширение социальных услуг;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индивидуальное жилищное строительство.</w:t>
      </w:r>
    </w:p>
    <w:p w:rsidR="00A5393D" w:rsidRPr="00A5393D" w:rsidRDefault="00A5393D" w:rsidP="00A5393D">
      <w:pPr>
        <w:autoSpaceDE w:val="0"/>
        <w:autoSpaceDN w:val="0"/>
        <w:adjustRightInd w:val="0"/>
        <w:rPr>
          <w:sz w:val="26"/>
          <w:szCs w:val="26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F4535" w:rsidRDefault="00A5393D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5393D">
        <w:rPr>
          <w:b/>
          <w:bCs/>
          <w:color w:val="000000"/>
          <w:sz w:val="28"/>
          <w:szCs w:val="28"/>
        </w:rPr>
        <w:t xml:space="preserve">28.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Проблемы при формировании мониторинга социально-экономического развития муниципального образования</w:t>
      </w:r>
    </w:p>
    <w:p w:rsidR="004D1688" w:rsidRDefault="004D1688" w:rsidP="00A5393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5393D" w:rsidRDefault="00A5393D" w:rsidP="00A539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При формировании мониторинга  социально-экономического развития  муниципального образования отмечены следующие проблемы: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-  отсутствие, либо недостоверность необходимой информации в статистических сборниках;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-  проблема взаимодействия и  получения необходимой информации для Мониторинга СЭР от предприятий района;</w:t>
      </w:r>
    </w:p>
    <w:p w:rsidR="00A5393D" w:rsidRPr="00A5393D" w:rsidRDefault="00A5393D" w:rsidP="00DC23D7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-  отсутствие возможности отслеживать постановку на учет и снятие с учета индивидуальных предпринимателей, осуществляемые налоговыми органами.</w:t>
      </w:r>
    </w:p>
    <w:p w:rsidR="00A5393D" w:rsidRDefault="00A5393D" w:rsidP="00DC23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5393D" w:rsidRDefault="00A5393D" w:rsidP="00A539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9736EC" w:rsidRDefault="009736EC"/>
    <w:sectPr w:rsidR="009736EC" w:rsidSect="00DC23D7">
      <w:pgSz w:w="12240" w:h="15840"/>
      <w:pgMar w:top="1134" w:right="90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93D"/>
    <w:rsid w:val="00022BF2"/>
    <w:rsid w:val="00037A4D"/>
    <w:rsid w:val="00055964"/>
    <w:rsid w:val="00071FC2"/>
    <w:rsid w:val="00091415"/>
    <w:rsid w:val="000C4DB9"/>
    <w:rsid w:val="00101DE3"/>
    <w:rsid w:val="00101FB7"/>
    <w:rsid w:val="001046EF"/>
    <w:rsid w:val="00127C8B"/>
    <w:rsid w:val="0016594C"/>
    <w:rsid w:val="00191BBD"/>
    <w:rsid w:val="00197643"/>
    <w:rsid w:val="001C7064"/>
    <w:rsid w:val="001E6447"/>
    <w:rsid w:val="001F66BB"/>
    <w:rsid w:val="00224347"/>
    <w:rsid w:val="00235D16"/>
    <w:rsid w:val="00237ED3"/>
    <w:rsid w:val="00253202"/>
    <w:rsid w:val="00271758"/>
    <w:rsid w:val="00293BB9"/>
    <w:rsid w:val="0029778A"/>
    <w:rsid w:val="002B4F3A"/>
    <w:rsid w:val="002B597C"/>
    <w:rsid w:val="002D103E"/>
    <w:rsid w:val="00304D3E"/>
    <w:rsid w:val="003050D7"/>
    <w:rsid w:val="00346613"/>
    <w:rsid w:val="0035544A"/>
    <w:rsid w:val="0036542C"/>
    <w:rsid w:val="00397F90"/>
    <w:rsid w:val="003A10EC"/>
    <w:rsid w:val="003A3BB7"/>
    <w:rsid w:val="003A65F1"/>
    <w:rsid w:val="003B28F7"/>
    <w:rsid w:val="003B3C73"/>
    <w:rsid w:val="003D5A72"/>
    <w:rsid w:val="003F4535"/>
    <w:rsid w:val="00413829"/>
    <w:rsid w:val="00414908"/>
    <w:rsid w:val="00415A33"/>
    <w:rsid w:val="0042298A"/>
    <w:rsid w:val="00425101"/>
    <w:rsid w:val="0043299A"/>
    <w:rsid w:val="004418E7"/>
    <w:rsid w:val="00481AA4"/>
    <w:rsid w:val="004B7483"/>
    <w:rsid w:val="004C6F33"/>
    <w:rsid w:val="004C7F0C"/>
    <w:rsid w:val="004D1688"/>
    <w:rsid w:val="004D2B46"/>
    <w:rsid w:val="004E0A25"/>
    <w:rsid w:val="005011CE"/>
    <w:rsid w:val="0050383A"/>
    <w:rsid w:val="00512329"/>
    <w:rsid w:val="005137AC"/>
    <w:rsid w:val="00530DD6"/>
    <w:rsid w:val="0053182F"/>
    <w:rsid w:val="00532A20"/>
    <w:rsid w:val="005336BC"/>
    <w:rsid w:val="005549DD"/>
    <w:rsid w:val="00561ABC"/>
    <w:rsid w:val="0058435F"/>
    <w:rsid w:val="00592D27"/>
    <w:rsid w:val="00594754"/>
    <w:rsid w:val="00597AA5"/>
    <w:rsid w:val="005A50A2"/>
    <w:rsid w:val="005B0957"/>
    <w:rsid w:val="005C76F3"/>
    <w:rsid w:val="005D25FD"/>
    <w:rsid w:val="005F2672"/>
    <w:rsid w:val="00637268"/>
    <w:rsid w:val="00663F75"/>
    <w:rsid w:val="00667C90"/>
    <w:rsid w:val="00674AB2"/>
    <w:rsid w:val="006768B9"/>
    <w:rsid w:val="006778EC"/>
    <w:rsid w:val="00681C20"/>
    <w:rsid w:val="006A28A7"/>
    <w:rsid w:val="006A5703"/>
    <w:rsid w:val="006B61F8"/>
    <w:rsid w:val="006C06BD"/>
    <w:rsid w:val="0070582A"/>
    <w:rsid w:val="00731839"/>
    <w:rsid w:val="007479D9"/>
    <w:rsid w:val="00752C9B"/>
    <w:rsid w:val="00754B19"/>
    <w:rsid w:val="00763A86"/>
    <w:rsid w:val="007714BB"/>
    <w:rsid w:val="007945C9"/>
    <w:rsid w:val="007A2C47"/>
    <w:rsid w:val="007A730A"/>
    <w:rsid w:val="007A7646"/>
    <w:rsid w:val="007B2233"/>
    <w:rsid w:val="007D0EBA"/>
    <w:rsid w:val="007E0537"/>
    <w:rsid w:val="007F7499"/>
    <w:rsid w:val="0081146B"/>
    <w:rsid w:val="0083599F"/>
    <w:rsid w:val="00840C45"/>
    <w:rsid w:val="008516F7"/>
    <w:rsid w:val="0088045E"/>
    <w:rsid w:val="00881DB2"/>
    <w:rsid w:val="00885CF0"/>
    <w:rsid w:val="00887EF4"/>
    <w:rsid w:val="008A0EB5"/>
    <w:rsid w:val="008B2B55"/>
    <w:rsid w:val="008B2DF8"/>
    <w:rsid w:val="008C3BAF"/>
    <w:rsid w:val="008C7A89"/>
    <w:rsid w:val="008D5F6D"/>
    <w:rsid w:val="00910DC3"/>
    <w:rsid w:val="00920FE3"/>
    <w:rsid w:val="00926EE1"/>
    <w:rsid w:val="00931B2D"/>
    <w:rsid w:val="00932698"/>
    <w:rsid w:val="0094108C"/>
    <w:rsid w:val="0096045E"/>
    <w:rsid w:val="009736EC"/>
    <w:rsid w:val="00991147"/>
    <w:rsid w:val="009946F3"/>
    <w:rsid w:val="00997615"/>
    <w:rsid w:val="009B093C"/>
    <w:rsid w:val="009B33AE"/>
    <w:rsid w:val="009C434E"/>
    <w:rsid w:val="009C497C"/>
    <w:rsid w:val="009D114C"/>
    <w:rsid w:val="009D4295"/>
    <w:rsid w:val="009D633E"/>
    <w:rsid w:val="009F0601"/>
    <w:rsid w:val="009F31AE"/>
    <w:rsid w:val="00A067B7"/>
    <w:rsid w:val="00A10C0E"/>
    <w:rsid w:val="00A130C9"/>
    <w:rsid w:val="00A20109"/>
    <w:rsid w:val="00A42523"/>
    <w:rsid w:val="00A5393D"/>
    <w:rsid w:val="00A60BC2"/>
    <w:rsid w:val="00A60E86"/>
    <w:rsid w:val="00A61E5A"/>
    <w:rsid w:val="00A62957"/>
    <w:rsid w:val="00A76142"/>
    <w:rsid w:val="00A85AC5"/>
    <w:rsid w:val="00AA496A"/>
    <w:rsid w:val="00AB2509"/>
    <w:rsid w:val="00AB7B01"/>
    <w:rsid w:val="00AE1A1A"/>
    <w:rsid w:val="00AE6CF5"/>
    <w:rsid w:val="00B16344"/>
    <w:rsid w:val="00B215B2"/>
    <w:rsid w:val="00B34283"/>
    <w:rsid w:val="00B342B6"/>
    <w:rsid w:val="00B51949"/>
    <w:rsid w:val="00B61BB2"/>
    <w:rsid w:val="00B728C4"/>
    <w:rsid w:val="00BC4777"/>
    <w:rsid w:val="00BD2F7A"/>
    <w:rsid w:val="00BE1753"/>
    <w:rsid w:val="00BE5C99"/>
    <w:rsid w:val="00C11D75"/>
    <w:rsid w:val="00C24887"/>
    <w:rsid w:val="00C35A7E"/>
    <w:rsid w:val="00C444FC"/>
    <w:rsid w:val="00C500EE"/>
    <w:rsid w:val="00C5233C"/>
    <w:rsid w:val="00C605B8"/>
    <w:rsid w:val="00C65993"/>
    <w:rsid w:val="00C67A46"/>
    <w:rsid w:val="00C7213A"/>
    <w:rsid w:val="00C82535"/>
    <w:rsid w:val="00C90527"/>
    <w:rsid w:val="00CD050E"/>
    <w:rsid w:val="00CD0604"/>
    <w:rsid w:val="00CE3238"/>
    <w:rsid w:val="00CF68C3"/>
    <w:rsid w:val="00D07FB1"/>
    <w:rsid w:val="00D348DA"/>
    <w:rsid w:val="00D45863"/>
    <w:rsid w:val="00D76114"/>
    <w:rsid w:val="00D97349"/>
    <w:rsid w:val="00DB18ED"/>
    <w:rsid w:val="00DC23D7"/>
    <w:rsid w:val="00DC61CD"/>
    <w:rsid w:val="00DD1E6A"/>
    <w:rsid w:val="00DD27FB"/>
    <w:rsid w:val="00DE20F0"/>
    <w:rsid w:val="00E10122"/>
    <w:rsid w:val="00E150E0"/>
    <w:rsid w:val="00E23024"/>
    <w:rsid w:val="00E3432D"/>
    <w:rsid w:val="00E461A2"/>
    <w:rsid w:val="00E65B19"/>
    <w:rsid w:val="00E707CD"/>
    <w:rsid w:val="00E708FF"/>
    <w:rsid w:val="00E73398"/>
    <w:rsid w:val="00E7471D"/>
    <w:rsid w:val="00E836DA"/>
    <w:rsid w:val="00E9399A"/>
    <w:rsid w:val="00E95983"/>
    <w:rsid w:val="00EA306D"/>
    <w:rsid w:val="00EB169C"/>
    <w:rsid w:val="00EE4DA8"/>
    <w:rsid w:val="00EF0BC4"/>
    <w:rsid w:val="00F00198"/>
    <w:rsid w:val="00F22F43"/>
    <w:rsid w:val="00F464DB"/>
    <w:rsid w:val="00F57AE9"/>
    <w:rsid w:val="00F66460"/>
    <w:rsid w:val="00F72598"/>
    <w:rsid w:val="00F7348B"/>
    <w:rsid w:val="00F84A92"/>
    <w:rsid w:val="00F86BDC"/>
    <w:rsid w:val="00F94166"/>
    <w:rsid w:val="00FA5BAF"/>
    <w:rsid w:val="00FB491E"/>
    <w:rsid w:val="00FB60E7"/>
    <w:rsid w:val="00FE3D9B"/>
    <w:rsid w:val="00FF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9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9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9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9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A0889-2D8D-4EB9-AF43-6F69AA9B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29</Pages>
  <Words>10052</Words>
  <Characters>57303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Economer</dc:creator>
  <cp:keywords/>
  <dc:description/>
  <cp:lastModifiedBy>Economer</cp:lastModifiedBy>
  <cp:revision>4</cp:revision>
  <cp:lastPrinted>2013-09-20T06:27:00Z</cp:lastPrinted>
  <dcterms:created xsi:type="dcterms:W3CDTF">2013-09-19T02:50:00Z</dcterms:created>
  <dcterms:modified xsi:type="dcterms:W3CDTF">2013-09-20T06:30:00Z</dcterms:modified>
</cp:coreProperties>
</file>